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61C" w14:textId="77777777" w:rsidR="00675A68" w:rsidRDefault="00CB438D" w:rsidP="00282963">
      <w:pPr>
        <w:spacing w:before="160"/>
        <w:ind w:left="-851"/>
        <w:jc w:val="center"/>
        <w:rPr>
          <w:b/>
          <w:caps/>
        </w:rPr>
      </w:pPr>
      <w:r>
        <w:rPr>
          <w:noProof/>
          <w:lang w:eastAsia="lt-LT"/>
        </w:rPr>
        <w:drawing>
          <wp:anchor distT="0" distB="0" distL="114300" distR="114300" simplePos="0" relativeHeight="251657216" behindDoc="0" locked="0" layoutInCell="0" allowOverlap="1" wp14:anchorId="4D50F899" wp14:editId="365DED35">
            <wp:simplePos x="0" y="0"/>
            <wp:positionH relativeFrom="page">
              <wp:posOffset>3776980</wp:posOffset>
            </wp:positionH>
            <wp:positionV relativeFrom="page">
              <wp:posOffset>720090</wp:posOffset>
            </wp:positionV>
            <wp:extent cx="543560" cy="595630"/>
            <wp:effectExtent l="0" t="0" r="0" b="0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A68">
        <w:rPr>
          <w:b/>
          <w:caps/>
        </w:rPr>
        <w:t>LIETUVOS RESPUBLIKOS ŪKIO MINISTERIJA</w:t>
      </w:r>
    </w:p>
    <w:p w14:paraId="5B7C5DC3" w14:textId="77777777" w:rsidR="00675A68" w:rsidRDefault="00675A68" w:rsidP="00282963">
      <w:pPr>
        <w:ind w:left="-851"/>
        <w:jc w:val="center"/>
        <w:rPr>
          <w:b/>
          <w:caps/>
          <w:sz w:val="10"/>
        </w:rPr>
      </w:pPr>
    </w:p>
    <w:p w14:paraId="4D25E784" w14:textId="77777777" w:rsidR="00B86C4D" w:rsidRDefault="00B86C4D" w:rsidP="00314211">
      <w:pPr>
        <w:spacing w:before="40"/>
        <w:ind w:left="-851"/>
        <w:jc w:val="center"/>
        <w:rPr>
          <w:sz w:val="17"/>
        </w:rPr>
      </w:pPr>
      <w:r>
        <w:rPr>
          <w:sz w:val="17"/>
        </w:rPr>
        <w:t>Biudžetinė įstaiga, Gedimino pr. 38, LT-01104 Vilnius, tel.</w:t>
      </w:r>
      <w:r w:rsidR="00F14AF2">
        <w:rPr>
          <w:sz w:val="17"/>
        </w:rPr>
        <w:t>:</w:t>
      </w:r>
      <w:r>
        <w:rPr>
          <w:sz w:val="17"/>
        </w:rPr>
        <w:t xml:space="preserve"> 8 706 64 845, 8 706 64 868,</w:t>
      </w:r>
      <w:r>
        <w:rPr>
          <w:sz w:val="17"/>
        </w:rPr>
        <w:br/>
        <w:t xml:space="preserve">faks. 8 706 64 762, el. p. </w:t>
      </w:r>
      <w:proofErr w:type="spellStart"/>
      <w:r>
        <w:rPr>
          <w:sz w:val="17"/>
        </w:rPr>
        <w:t>kanc@ukmin.lt</w:t>
      </w:r>
      <w:proofErr w:type="spellEnd"/>
      <w:r>
        <w:rPr>
          <w:sz w:val="17"/>
        </w:rPr>
        <w:t xml:space="preserve">, </w:t>
      </w:r>
      <w:r w:rsidR="00CB438D">
        <w:rPr>
          <w:sz w:val="17"/>
        </w:rPr>
        <w:t>http://</w:t>
      </w:r>
      <w:r>
        <w:rPr>
          <w:sz w:val="17"/>
        </w:rPr>
        <w:t>ukmin.</w:t>
      </w:r>
      <w:r w:rsidR="00CB438D">
        <w:rPr>
          <w:sz w:val="17"/>
        </w:rPr>
        <w:t>lrv.</w:t>
      </w:r>
      <w:r>
        <w:rPr>
          <w:sz w:val="17"/>
        </w:rPr>
        <w:t>lt.</w:t>
      </w:r>
    </w:p>
    <w:p w14:paraId="422F9F73" w14:textId="77777777" w:rsidR="00B86C4D" w:rsidRDefault="00B86C4D" w:rsidP="00314211">
      <w:pPr>
        <w:widowControl w:val="0"/>
        <w:spacing w:after="40"/>
        <w:ind w:left="-851"/>
        <w:jc w:val="center"/>
        <w:rPr>
          <w:sz w:val="17"/>
        </w:rPr>
      </w:pPr>
      <w:r>
        <w:rPr>
          <w:sz w:val="17"/>
        </w:rPr>
        <w:t>Duomenys kaupiami ir saugomi Juridinių asmenų registre, kodas 188621919</w:t>
      </w:r>
    </w:p>
    <w:p w14:paraId="3804D937" w14:textId="77777777" w:rsidR="00675A68" w:rsidRDefault="00CB438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61EC1C" wp14:editId="63ABD08D">
                <wp:simplePos x="0" y="0"/>
                <wp:positionH relativeFrom="column">
                  <wp:posOffset>-41910</wp:posOffset>
                </wp:positionH>
                <wp:positionV relativeFrom="paragraph">
                  <wp:posOffset>-635</wp:posOffset>
                </wp:positionV>
                <wp:extent cx="5924550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AC55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pt;margin-top:-.05pt;width:466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" strokeweight=".5pt">
                <v:shadow color="#7f7f7f" opacity=".5" offset="1pt"/>
              </v:shape>
            </w:pict>
          </mc:Fallback>
        </mc:AlternateContent>
      </w:r>
    </w:p>
    <w:p w14:paraId="2D0DF60A" w14:textId="77777777" w:rsidR="00675A68" w:rsidRDefault="00675A68"/>
    <w:tbl>
      <w:tblPr>
        <w:tblW w:w="0" w:type="auto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643"/>
        <w:gridCol w:w="427"/>
        <w:gridCol w:w="1559"/>
        <w:gridCol w:w="2658"/>
      </w:tblGrid>
      <w:tr w:rsidR="00675A68" w14:paraId="5F0890E9" w14:textId="77777777">
        <w:trPr>
          <w:cantSplit/>
        </w:trPr>
        <w:tc>
          <w:tcPr>
            <w:tcW w:w="4643" w:type="dxa"/>
            <w:vMerge w:val="restart"/>
          </w:tcPr>
          <w:p w14:paraId="0BA4960F" w14:textId="77777777" w:rsidR="00675A68" w:rsidRDefault="0062493E" w:rsidP="0062493E">
            <w:pPr>
              <w:jc w:val="left"/>
            </w:pPr>
            <w:r>
              <w:t>Pagal a</w:t>
            </w:r>
            <w:r w:rsidR="009204F2">
              <w:t>dresat</w:t>
            </w:r>
            <w:r>
              <w:t>ų</w:t>
            </w:r>
            <w:r w:rsidR="009204F2">
              <w:t xml:space="preserve"> sąrašą</w:t>
            </w:r>
          </w:p>
        </w:tc>
        <w:tc>
          <w:tcPr>
            <w:tcW w:w="427" w:type="dxa"/>
          </w:tcPr>
          <w:p w14:paraId="441D684F" w14:textId="77777777" w:rsidR="00675A68" w:rsidRDefault="00675A68">
            <w:pPr>
              <w:jc w:val="left"/>
            </w:pPr>
          </w:p>
        </w:tc>
        <w:tc>
          <w:tcPr>
            <w:tcW w:w="1559" w:type="dxa"/>
          </w:tcPr>
          <w:p w14:paraId="373774A5" w14:textId="77777777" w:rsidR="00675A68" w:rsidRDefault="00E4706A" w:rsidP="00F14AF2">
            <w:pPr>
              <w:jc w:val="left"/>
            </w:pPr>
            <w:r>
              <w:t>201</w:t>
            </w:r>
            <w:r w:rsidR="00F14AF2">
              <w:t>8</w:t>
            </w:r>
            <w:r w:rsidR="00675A68">
              <w:t>-</w:t>
            </w:r>
            <w:r w:rsidR="00DB7361">
              <w:t>08-</w:t>
            </w:r>
          </w:p>
        </w:tc>
        <w:tc>
          <w:tcPr>
            <w:tcW w:w="2658" w:type="dxa"/>
          </w:tcPr>
          <w:p w14:paraId="65829E87" w14:textId="77777777" w:rsidR="00675A68" w:rsidRDefault="00675A68">
            <w:pPr>
              <w:jc w:val="left"/>
            </w:pPr>
            <w:r>
              <w:t xml:space="preserve">Nr. </w:t>
            </w:r>
            <w:r w:rsidR="00EC05CA" w:rsidRPr="00EC05CA">
              <w:t>(23.6-71)-</w:t>
            </w:r>
          </w:p>
        </w:tc>
      </w:tr>
      <w:tr w:rsidR="00675A68" w14:paraId="1F86468B" w14:textId="77777777">
        <w:trPr>
          <w:cantSplit/>
        </w:trPr>
        <w:tc>
          <w:tcPr>
            <w:tcW w:w="4643" w:type="dxa"/>
            <w:vMerge/>
          </w:tcPr>
          <w:p w14:paraId="66AC1BC0" w14:textId="77777777" w:rsidR="00675A68" w:rsidRDefault="00675A68">
            <w:pPr>
              <w:jc w:val="left"/>
            </w:pPr>
          </w:p>
        </w:tc>
        <w:tc>
          <w:tcPr>
            <w:tcW w:w="427" w:type="dxa"/>
          </w:tcPr>
          <w:p w14:paraId="73B17E2C" w14:textId="77777777" w:rsidR="00675A68" w:rsidRDefault="00675A68">
            <w:pPr>
              <w:jc w:val="left"/>
            </w:pPr>
          </w:p>
        </w:tc>
        <w:tc>
          <w:tcPr>
            <w:tcW w:w="1559" w:type="dxa"/>
          </w:tcPr>
          <w:p w14:paraId="7B424DA0" w14:textId="77777777" w:rsidR="00675A68" w:rsidRDefault="00675A68">
            <w:pPr>
              <w:jc w:val="left"/>
            </w:pPr>
          </w:p>
        </w:tc>
        <w:tc>
          <w:tcPr>
            <w:tcW w:w="2658" w:type="dxa"/>
          </w:tcPr>
          <w:p w14:paraId="39A8E5D7" w14:textId="77777777" w:rsidR="00675A68" w:rsidRDefault="00675A68">
            <w:pPr>
              <w:jc w:val="left"/>
            </w:pPr>
          </w:p>
        </w:tc>
      </w:tr>
      <w:tr w:rsidR="00675A68" w14:paraId="19C09C72" w14:textId="77777777">
        <w:trPr>
          <w:cantSplit/>
        </w:trPr>
        <w:tc>
          <w:tcPr>
            <w:tcW w:w="4643" w:type="dxa"/>
          </w:tcPr>
          <w:p w14:paraId="7D4D0960" w14:textId="77777777" w:rsidR="00675A68" w:rsidRDefault="00675A68">
            <w:pPr>
              <w:jc w:val="left"/>
            </w:pPr>
          </w:p>
        </w:tc>
        <w:tc>
          <w:tcPr>
            <w:tcW w:w="427" w:type="dxa"/>
          </w:tcPr>
          <w:p w14:paraId="0F6DA1A3" w14:textId="77777777" w:rsidR="00675A68" w:rsidRDefault="00675A68">
            <w:pPr>
              <w:jc w:val="left"/>
            </w:pPr>
          </w:p>
        </w:tc>
        <w:tc>
          <w:tcPr>
            <w:tcW w:w="1559" w:type="dxa"/>
          </w:tcPr>
          <w:p w14:paraId="7BDEA422" w14:textId="77777777" w:rsidR="00675A68" w:rsidRDefault="00675A68">
            <w:pPr>
              <w:jc w:val="left"/>
            </w:pPr>
          </w:p>
        </w:tc>
        <w:tc>
          <w:tcPr>
            <w:tcW w:w="2658" w:type="dxa"/>
          </w:tcPr>
          <w:p w14:paraId="274B95DA" w14:textId="77777777" w:rsidR="00675A68" w:rsidRDefault="00675A68">
            <w:pPr>
              <w:jc w:val="left"/>
            </w:pPr>
          </w:p>
        </w:tc>
      </w:tr>
      <w:tr w:rsidR="00675A68" w14:paraId="1EA0D364" w14:textId="77777777">
        <w:trPr>
          <w:cantSplit/>
        </w:trPr>
        <w:tc>
          <w:tcPr>
            <w:tcW w:w="4643" w:type="dxa"/>
          </w:tcPr>
          <w:p w14:paraId="0D3E8980" w14:textId="77777777" w:rsidR="00675A68" w:rsidRDefault="00675A68">
            <w:pPr>
              <w:jc w:val="left"/>
            </w:pPr>
          </w:p>
        </w:tc>
        <w:tc>
          <w:tcPr>
            <w:tcW w:w="427" w:type="dxa"/>
          </w:tcPr>
          <w:p w14:paraId="332D9CF0" w14:textId="77777777" w:rsidR="00675A68" w:rsidRDefault="00675A68">
            <w:pPr>
              <w:jc w:val="left"/>
            </w:pPr>
          </w:p>
        </w:tc>
        <w:tc>
          <w:tcPr>
            <w:tcW w:w="1559" w:type="dxa"/>
          </w:tcPr>
          <w:p w14:paraId="77EA67D2" w14:textId="77777777" w:rsidR="00675A68" w:rsidRDefault="00675A68">
            <w:pPr>
              <w:jc w:val="left"/>
            </w:pPr>
          </w:p>
        </w:tc>
        <w:tc>
          <w:tcPr>
            <w:tcW w:w="2658" w:type="dxa"/>
          </w:tcPr>
          <w:p w14:paraId="769DCBD0" w14:textId="77777777" w:rsidR="00675A68" w:rsidRDefault="00675A68">
            <w:pPr>
              <w:jc w:val="left"/>
            </w:pPr>
          </w:p>
        </w:tc>
      </w:tr>
      <w:tr w:rsidR="00675A68" w14:paraId="03F48905" w14:textId="77777777">
        <w:trPr>
          <w:cantSplit/>
        </w:trPr>
        <w:tc>
          <w:tcPr>
            <w:tcW w:w="4643" w:type="dxa"/>
          </w:tcPr>
          <w:p w14:paraId="1ADA5B4D" w14:textId="77777777" w:rsidR="00675A68" w:rsidRDefault="00675A68">
            <w:pPr>
              <w:jc w:val="left"/>
            </w:pPr>
          </w:p>
        </w:tc>
        <w:tc>
          <w:tcPr>
            <w:tcW w:w="427" w:type="dxa"/>
          </w:tcPr>
          <w:p w14:paraId="45ED66C0" w14:textId="77777777" w:rsidR="00675A68" w:rsidRDefault="00675A68">
            <w:pPr>
              <w:jc w:val="left"/>
            </w:pPr>
          </w:p>
        </w:tc>
        <w:tc>
          <w:tcPr>
            <w:tcW w:w="1559" w:type="dxa"/>
          </w:tcPr>
          <w:p w14:paraId="3F8B9C0E" w14:textId="77777777" w:rsidR="00675A68" w:rsidRDefault="00675A68">
            <w:pPr>
              <w:jc w:val="left"/>
            </w:pPr>
          </w:p>
        </w:tc>
        <w:tc>
          <w:tcPr>
            <w:tcW w:w="2658" w:type="dxa"/>
          </w:tcPr>
          <w:p w14:paraId="69EEA9CA" w14:textId="77777777" w:rsidR="00675A68" w:rsidRDefault="00675A68">
            <w:pPr>
              <w:jc w:val="left"/>
            </w:pPr>
          </w:p>
        </w:tc>
      </w:tr>
      <w:tr w:rsidR="00675A68" w14:paraId="4B8FEBA1" w14:textId="77777777">
        <w:trPr>
          <w:cantSplit/>
        </w:trPr>
        <w:tc>
          <w:tcPr>
            <w:tcW w:w="9287" w:type="dxa"/>
            <w:gridSpan w:val="4"/>
          </w:tcPr>
          <w:p w14:paraId="54F86B13" w14:textId="77777777" w:rsidR="003546AF" w:rsidRDefault="00FD4B79" w:rsidP="003546AF">
            <w:pPr>
              <w:jc w:val="left"/>
              <w:rPr>
                <w:b/>
                <w:szCs w:val="24"/>
              </w:rPr>
            </w:pPr>
            <w:r w:rsidRPr="00AE4EC8">
              <w:rPr>
                <w:b/>
                <w:bCs/>
                <w:caps/>
                <w:szCs w:val="24"/>
              </w:rPr>
              <w:t xml:space="preserve">dėl Ūkio subjektų </w:t>
            </w:r>
            <w:r w:rsidRPr="00AE4EC8">
              <w:rPr>
                <w:b/>
                <w:bCs/>
                <w:color w:val="000000"/>
                <w:szCs w:val="24"/>
                <w:lang w:eastAsia="lt-LT"/>
              </w:rPr>
              <w:t xml:space="preserve">IR JŲ ATSTOVŲ APTARNAVIMO VIEŠOJO ADMINISTRAVIMO SUBJEKTUOSE </w:t>
            </w:r>
            <w:r w:rsidRPr="00AE4EC8">
              <w:rPr>
                <w:b/>
                <w:bCs/>
                <w:caps/>
                <w:szCs w:val="24"/>
              </w:rPr>
              <w:t xml:space="preserve">rekomendacinių gairių savivaldybėms, </w:t>
            </w:r>
            <w:r w:rsidRPr="00AE4EC8">
              <w:rPr>
                <w:b/>
                <w:szCs w:val="24"/>
              </w:rPr>
              <w:t xml:space="preserve">VALSTYBĖS IR SAVIVALDYBIŲ VALDOMOMS </w:t>
            </w:r>
          </w:p>
          <w:p w14:paraId="5739481A" w14:textId="20C231AD" w:rsidR="00675A68" w:rsidRPr="00AE4EC8" w:rsidRDefault="00FD4B79" w:rsidP="003546AF">
            <w:pPr>
              <w:jc w:val="left"/>
              <w:rPr>
                <w:b/>
                <w:bCs/>
                <w:szCs w:val="24"/>
              </w:rPr>
            </w:pPr>
            <w:r w:rsidRPr="00AE4EC8">
              <w:rPr>
                <w:b/>
                <w:szCs w:val="24"/>
              </w:rPr>
              <w:t>ĮMONĖMS</w:t>
            </w:r>
          </w:p>
        </w:tc>
      </w:tr>
    </w:tbl>
    <w:p w14:paraId="6B4F65B0" w14:textId="77777777" w:rsidR="00675A68" w:rsidRDefault="00675A68"/>
    <w:p w14:paraId="5FFD07D9" w14:textId="77777777" w:rsidR="00675A68" w:rsidRDefault="00302D8E">
      <w:pPr>
        <w:ind w:firstLine="720"/>
      </w:pPr>
      <w:r>
        <w:t>Lietuvos Respublikos Vyriausybės</w:t>
      </w:r>
      <w:r w:rsidR="005E575C">
        <w:t xml:space="preserve"> (toliau – V</w:t>
      </w:r>
      <w:r w:rsidR="0062493E">
        <w:t>yriausybė</w:t>
      </w:r>
      <w:r w:rsidR="005E575C">
        <w:t>)</w:t>
      </w:r>
      <w:r>
        <w:t xml:space="preserve"> programos įgyvendinimo plane</w:t>
      </w:r>
      <w:r w:rsidR="005E575C">
        <w:t>, patvirtintame V</w:t>
      </w:r>
      <w:r w:rsidR="0062493E">
        <w:t>yriausybės</w:t>
      </w:r>
      <w:r w:rsidR="005E575C">
        <w:t xml:space="preserve"> 2017 m</w:t>
      </w:r>
      <w:r w:rsidR="0034101E">
        <w:t xml:space="preserve">. kovo 13 d. nutarimu Nr. 167, </w:t>
      </w:r>
      <w:r>
        <w:t xml:space="preserve">numatytas </w:t>
      </w:r>
      <w:r w:rsidR="007A7B56">
        <w:t>4.2.6 darbo „Investicijų pritraukimo organizacinės struktūros perorientavimas ir specialių priemonių įdiegimas skatinant investicijas nacionaliniu ir regioniniu lygiu“ 1 uždavinys „Verslo aptarnavimo sistemos modelio, kurį naudotų didžiosios savivaldybės ir valstybės bei savivaldybės valdomos infrastruktūros įmonės, aptarnaudamos</w:t>
      </w:r>
      <w:r w:rsidR="00F17EA9">
        <w:t xml:space="preserve"> verslo klientus gamybos investicijoms aktualiose procedūrose, sukūrimas</w:t>
      </w:r>
      <w:r>
        <w:t>“</w:t>
      </w:r>
      <w:r w:rsidR="0034101E">
        <w:t xml:space="preserve"> (toliau – V</w:t>
      </w:r>
      <w:r w:rsidR="00271794">
        <w:t>yriausybės</w:t>
      </w:r>
      <w:r w:rsidR="0034101E">
        <w:t xml:space="preserve"> pr</w:t>
      </w:r>
      <w:r w:rsidR="00F17EA9">
        <w:t>ogramos įgyvendinimo plano 4.2.5 darbo 1</w:t>
      </w:r>
      <w:r w:rsidR="00021B6C">
        <w:t xml:space="preserve"> uždavinys)</w:t>
      </w:r>
      <w:r>
        <w:t>.</w:t>
      </w:r>
    </w:p>
    <w:p w14:paraId="0922F3DD" w14:textId="77777777" w:rsidR="00021B6C" w:rsidRPr="00DB7361" w:rsidRDefault="005E575C">
      <w:pPr>
        <w:ind w:firstLine="720"/>
      </w:pPr>
      <w:r>
        <w:t xml:space="preserve">Lietuvos Respublikos </w:t>
      </w:r>
      <w:r w:rsidR="00271794">
        <w:t>ū</w:t>
      </w:r>
      <w:r w:rsidR="00302D8E">
        <w:t>kio ministerija</w:t>
      </w:r>
      <w:r>
        <w:t xml:space="preserve"> (toliau – Ūkio ministerija)</w:t>
      </w:r>
      <w:r w:rsidR="0034101E">
        <w:t>,</w:t>
      </w:r>
      <w:r w:rsidR="00302D8E">
        <w:t xml:space="preserve"> vykdydama šį uždavinį</w:t>
      </w:r>
      <w:r w:rsidR="0036073C">
        <w:t>,</w:t>
      </w:r>
      <w:r w:rsidR="00302D8E">
        <w:t xml:space="preserve"> pavedė </w:t>
      </w:r>
      <w:proofErr w:type="spellStart"/>
      <w:r w:rsidR="00302D8E">
        <w:t>VšĮ</w:t>
      </w:r>
      <w:proofErr w:type="spellEnd"/>
      <w:r w:rsidR="00302D8E">
        <w:t xml:space="preserve"> „Investuok Lietuvoje“</w:t>
      </w:r>
      <w:r w:rsidR="00F17EA9">
        <w:t xml:space="preserve"> </w:t>
      </w:r>
      <w:r w:rsidR="00CD6F1F">
        <w:t xml:space="preserve">įvertinti </w:t>
      </w:r>
      <w:r w:rsidR="00CD6F1F" w:rsidRPr="00DB7361">
        <w:t xml:space="preserve">verslo </w:t>
      </w:r>
      <w:r w:rsidR="008A69D1" w:rsidRPr="00DB7361">
        <w:t xml:space="preserve">klientų </w:t>
      </w:r>
      <w:r w:rsidR="00021B6C" w:rsidRPr="00DB7361">
        <w:t>aptarnavimo praktiką pasirinktose institucijo</w:t>
      </w:r>
      <w:r w:rsidR="00271794" w:rsidRPr="00DB7361">
        <w:t>s</w:t>
      </w:r>
      <w:r w:rsidR="00021B6C" w:rsidRPr="00DB7361">
        <w:t xml:space="preserve">e, išanalizuoti gerąją praktiką ir parengti verslo </w:t>
      </w:r>
      <w:r w:rsidR="003F577C" w:rsidRPr="00DB7361">
        <w:t xml:space="preserve">klientų </w:t>
      </w:r>
      <w:r w:rsidR="00021B6C" w:rsidRPr="00DB7361">
        <w:t>aptarnavimo sistemos modelio rekomendacines gaires savivaldybėms, valstybės ir savivaldybių valdomoms įmonėms, kurios padėtų joms veikti efektyviau ir geri</w:t>
      </w:r>
      <w:r w:rsidR="0085538F" w:rsidRPr="00DB7361">
        <w:t>au tenkinti verslo klientų porei</w:t>
      </w:r>
      <w:r w:rsidR="00021B6C" w:rsidRPr="00DB7361">
        <w:t>kius.</w:t>
      </w:r>
    </w:p>
    <w:p w14:paraId="1CF22B92" w14:textId="77777777" w:rsidR="00302D8E" w:rsidRPr="00DB7361" w:rsidRDefault="00302D8E">
      <w:pPr>
        <w:ind w:firstLine="720"/>
      </w:pPr>
      <w:r w:rsidRPr="00DB7361">
        <w:t xml:space="preserve"> </w:t>
      </w:r>
      <w:r w:rsidR="0085538F" w:rsidRPr="00DB7361">
        <w:t>Gamybos sektoriaus įmonės, siekdamos atitikti teisės aktuose nustatytus reikalavimus ir atlikti visas su gamybinių ar sandėliavimo pastatų statybomis i</w:t>
      </w:r>
      <w:r w:rsidR="008A69D1" w:rsidRPr="00DB7361">
        <w:t>r</w:t>
      </w:r>
      <w:r w:rsidR="0085538F" w:rsidRPr="00DB7361">
        <w:t xml:space="preserve"> veiklos vykdymu susijusias procedūras Lietuv</w:t>
      </w:r>
      <w:r w:rsidR="00990893" w:rsidRPr="00DB7361">
        <w:t xml:space="preserve">oje, turi įvykdyti </w:t>
      </w:r>
      <w:r w:rsidR="008A69D1" w:rsidRPr="00DB7361">
        <w:t xml:space="preserve">nemažai </w:t>
      </w:r>
      <w:r w:rsidR="00990893" w:rsidRPr="00DB7361">
        <w:t>įsi</w:t>
      </w:r>
      <w:r w:rsidR="0085538F" w:rsidRPr="00DB7361">
        <w:t>pareigojimų</w:t>
      </w:r>
      <w:r w:rsidR="00990893" w:rsidRPr="00DB7361">
        <w:t>, kurie ūkio subjektams sukelia didelę administracinę naštą. Verslo subjektai patiria dideli</w:t>
      </w:r>
      <w:r w:rsidR="008A69D1" w:rsidRPr="00DB7361">
        <w:t>ų</w:t>
      </w:r>
      <w:r w:rsidR="00990893" w:rsidRPr="00DB7361">
        <w:t xml:space="preserve"> </w:t>
      </w:r>
      <w:r w:rsidR="008A69D1" w:rsidRPr="00DB7361">
        <w:t>sąnaudų</w:t>
      </w:r>
      <w:r w:rsidR="00990893" w:rsidRPr="00DB7361">
        <w:t xml:space="preserve"> ne tik reng</w:t>
      </w:r>
      <w:r w:rsidR="008A69D1" w:rsidRPr="00DB7361">
        <w:t>dami</w:t>
      </w:r>
      <w:r w:rsidR="00990893" w:rsidRPr="00DB7361">
        <w:t xml:space="preserve"> teisės aktuose nu</w:t>
      </w:r>
      <w:r w:rsidR="008A69D1" w:rsidRPr="00DB7361">
        <w:t>st</w:t>
      </w:r>
      <w:r w:rsidR="00990893" w:rsidRPr="00DB7361">
        <w:t xml:space="preserve">atytus dokumentus, </w:t>
      </w:r>
      <w:r w:rsidR="008A69D1" w:rsidRPr="00DB7361">
        <w:t>bet</w:t>
      </w:r>
      <w:r w:rsidR="00990893" w:rsidRPr="00DB7361">
        <w:t xml:space="preserve"> ir laukdami, kol atitinkamos ins</w:t>
      </w:r>
      <w:r w:rsidR="001348FD" w:rsidRPr="00DB7361">
        <w:t xml:space="preserve">titucijos atliks vertinimo, derinimo ir dokumentų patvirtinimo procedūras. </w:t>
      </w:r>
    </w:p>
    <w:p w14:paraId="117E420E" w14:textId="77777777" w:rsidR="001348FD" w:rsidRPr="00DB7361" w:rsidRDefault="001348FD">
      <w:pPr>
        <w:ind w:firstLine="720"/>
      </w:pPr>
      <w:r w:rsidRPr="00DB7361">
        <w:t>Šiuo metu galiojantis Lietuvos Respublikos Vyriausybės 2007 m. rugpjūčio 22 d. nutarimas Nr. 875 „</w:t>
      </w:r>
      <w:r w:rsidR="00317AA4" w:rsidRPr="00DB7361">
        <w:t xml:space="preserve">Dėl prašymų ir skundų nagrinėjimo ir asmenų aptarnavimo viešojo administravimo subjektuose taisyklių patvirtinimo“ </w:t>
      </w:r>
      <w:r w:rsidR="00317AA4" w:rsidRPr="0087233B">
        <w:rPr>
          <w:b/>
        </w:rPr>
        <w:t>neužtikrina kokybiško verslo klientų aptarnavimo</w:t>
      </w:r>
      <w:r w:rsidR="00317AA4" w:rsidRPr="00DB7361">
        <w:t xml:space="preserve">. </w:t>
      </w:r>
    </w:p>
    <w:p w14:paraId="33B8C789" w14:textId="77777777" w:rsidR="00B05B1E" w:rsidRDefault="00986693">
      <w:pPr>
        <w:ind w:firstLine="720"/>
      </w:pPr>
      <w:proofErr w:type="spellStart"/>
      <w:r w:rsidRPr="00DB7361">
        <w:t>VšĮ</w:t>
      </w:r>
      <w:proofErr w:type="spellEnd"/>
      <w:r w:rsidRPr="00DB7361">
        <w:t xml:space="preserve"> „Investuok Lietuvoje“ atliko tyrim</w:t>
      </w:r>
      <w:r w:rsidR="003F577C" w:rsidRPr="00DB7361">
        <w:t>ą</w:t>
      </w:r>
      <w:r w:rsidRPr="00DB7361">
        <w:t xml:space="preserve"> </w:t>
      </w:r>
      <w:r w:rsidR="003F577C" w:rsidRPr="00DB7361">
        <w:t>ir nustatė problemas</w:t>
      </w:r>
      <w:r w:rsidRPr="00DB7361">
        <w:t>, dėl kuri</w:t>
      </w:r>
      <w:r w:rsidR="003F577C" w:rsidRPr="00DB7361">
        <w:t>ų daugiausia</w:t>
      </w:r>
      <w:r w:rsidRPr="00DB7361">
        <w:t xml:space="preserve"> ir kyla aptarnavimo problem</w:t>
      </w:r>
      <w:r w:rsidR="003F577C" w:rsidRPr="00DB7361">
        <w:t>ų</w:t>
      </w:r>
      <w:r w:rsidRPr="00DB7361">
        <w:t xml:space="preserve"> praktikoje, </w:t>
      </w:r>
      <w:r w:rsidR="003E70AA" w:rsidRPr="00DB7361">
        <w:t>j</w:t>
      </w:r>
      <w:r w:rsidR="003F577C" w:rsidRPr="00DB7361">
        <w:t xml:space="preserve">as </w:t>
      </w:r>
      <w:r w:rsidR="00DB7361">
        <w:t>galima suskirstyti</w:t>
      </w:r>
      <w:r w:rsidRPr="00DB7361">
        <w:t xml:space="preserve"> į tris grupes: 1) teisin</w:t>
      </w:r>
      <w:r w:rsidR="003F577C" w:rsidRPr="00DB7361">
        <w:t>i</w:t>
      </w:r>
      <w:r w:rsidR="00444654" w:rsidRPr="00DB7361">
        <w:t>s</w:t>
      </w:r>
      <w:r w:rsidRPr="00DB7361">
        <w:t xml:space="preserve"> reglamentavim</w:t>
      </w:r>
      <w:r w:rsidR="00444654" w:rsidRPr="00DB7361">
        <w:t>as</w:t>
      </w:r>
      <w:r w:rsidRPr="00DB7361">
        <w:t xml:space="preserve">; </w:t>
      </w:r>
      <w:r w:rsidR="003E70AA" w:rsidRPr="00DB7361">
        <w:t xml:space="preserve">      </w:t>
      </w:r>
      <w:r w:rsidRPr="00DB7361">
        <w:t>2</w:t>
      </w:r>
      <w:r w:rsidRPr="0087233B">
        <w:rPr>
          <w:b/>
        </w:rPr>
        <w:t xml:space="preserve">) </w:t>
      </w:r>
      <w:proofErr w:type="spellStart"/>
      <w:r w:rsidRPr="0087233B">
        <w:rPr>
          <w:b/>
        </w:rPr>
        <w:t>tarpinstitucin</w:t>
      </w:r>
      <w:r w:rsidR="00444654" w:rsidRPr="0087233B">
        <w:rPr>
          <w:b/>
        </w:rPr>
        <w:t>is</w:t>
      </w:r>
      <w:proofErr w:type="spellEnd"/>
      <w:r w:rsidRPr="0087233B">
        <w:rPr>
          <w:b/>
        </w:rPr>
        <w:t xml:space="preserve"> bendradarbiavim</w:t>
      </w:r>
      <w:r w:rsidR="00444654" w:rsidRPr="0087233B">
        <w:rPr>
          <w:b/>
        </w:rPr>
        <w:t>as</w:t>
      </w:r>
      <w:r w:rsidRPr="0087233B">
        <w:rPr>
          <w:b/>
        </w:rPr>
        <w:t xml:space="preserve">; 3) </w:t>
      </w:r>
      <w:r w:rsidR="00444654" w:rsidRPr="0087233B">
        <w:rPr>
          <w:b/>
        </w:rPr>
        <w:t xml:space="preserve">įstaigos </w:t>
      </w:r>
      <w:r w:rsidRPr="0087233B">
        <w:rPr>
          <w:b/>
        </w:rPr>
        <w:t>vid</w:t>
      </w:r>
      <w:r w:rsidR="00444654" w:rsidRPr="0087233B">
        <w:rPr>
          <w:b/>
        </w:rPr>
        <w:t>aus</w:t>
      </w:r>
      <w:r w:rsidRPr="0087233B">
        <w:rPr>
          <w:b/>
        </w:rPr>
        <w:t xml:space="preserve"> organizacini</w:t>
      </w:r>
      <w:r w:rsidR="00444654" w:rsidRPr="0087233B">
        <w:rPr>
          <w:b/>
        </w:rPr>
        <w:t>ai</w:t>
      </w:r>
      <w:r w:rsidRPr="0087233B">
        <w:rPr>
          <w:b/>
        </w:rPr>
        <w:t xml:space="preserve"> proces</w:t>
      </w:r>
      <w:r w:rsidR="00444654" w:rsidRPr="0087233B">
        <w:rPr>
          <w:b/>
        </w:rPr>
        <w:t>ai</w:t>
      </w:r>
      <w:r w:rsidRPr="00DB7361">
        <w:t>.</w:t>
      </w:r>
      <w:r w:rsidR="007702A0" w:rsidRPr="00DB7361">
        <w:t xml:space="preserve"> Kadangi V</w:t>
      </w:r>
      <w:r w:rsidR="00444654" w:rsidRPr="00DB7361">
        <w:t>yriausybės</w:t>
      </w:r>
      <w:r w:rsidR="007702A0" w:rsidRPr="00DB7361">
        <w:t xml:space="preserve"> programos įgyvendinimo plano 4.2.5 darbo 1 uždavinys nukreiptas į </w:t>
      </w:r>
      <w:r w:rsidR="007702A0" w:rsidRPr="0087233B">
        <w:rPr>
          <w:b/>
        </w:rPr>
        <w:t xml:space="preserve">aptarnavimo procesų gerinimą, </w:t>
      </w:r>
      <w:r w:rsidR="00444654" w:rsidRPr="0087233B">
        <w:rPr>
          <w:b/>
        </w:rPr>
        <w:t xml:space="preserve">nurodoma </w:t>
      </w:r>
      <w:r w:rsidR="007702A0" w:rsidRPr="0087233B">
        <w:rPr>
          <w:b/>
        </w:rPr>
        <w:t xml:space="preserve">problematika ir </w:t>
      </w:r>
      <w:r w:rsidR="00444654" w:rsidRPr="0087233B">
        <w:rPr>
          <w:b/>
        </w:rPr>
        <w:t xml:space="preserve">pateikiami </w:t>
      </w:r>
      <w:r w:rsidR="007702A0" w:rsidRPr="0087233B">
        <w:rPr>
          <w:b/>
        </w:rPr>
        <w:t xml:space="preserve">pasiūlymai yra orientuoti į šias dvi grupes – </w:t>
      </w:r>
      <w:proofErr w:type="spellStart"/>
      <w:r w:rsidR="007702A0" w:rsidRPr="0087233B">
        <w:rPr>
          <w:b/>
        </w:rPr>
        <w:t>tarpinstitucinį</w:t>
      </w:r>
      <w:proofErr w:type="spellEnd"/>
      <w:r w:rsidR="007702A0" w:rsidRPr="0087233B">
        <w:rPr>
          <w:b/>
        </w:rPr>
        <w:t xml:space="preserve"> bendradarbiavimą ir vid</w:t>
      </w:r>
      <w:r w:rsidR="00737176" w:rsidRPr="0087233B">
        <w:rPr>
          <w:b/>
        </w:rPr>
        <w:t>aus</w:t>
      </w:r>
      <w:r w:rsidR="007702A0" w:rsidRPr="0087233B">
        <w:rPr>
          <w:b/>
        </w:rPr>
        <w:t xml:space="preserve"> organizacinius procesus</w:t>
      </w:r>
      <w:r w:rsidR="007702A0" w:rsidRPr="00DB7361">
        <w:t xml:space="preserve"> (</w:t>
      </w:r>
      <w:r w:rsidR="00B274C2" w:rsidRPr="00DB7361">
        <w:t xml:space="preserve"> 1p</w:t>
      </w:r>
      <w:r w:rsidR="007702A0" w:rsidRPr="00DB7361">
        <w:t>riedas).</w:t>
      </w:r>
    </w:p>
    <w:p w14:paraId="52CBB24D" w14:textId="77777777" w:rsidR="00145C76" w:rsidRDefault="00145C76">
      <w:pPr>
        <w:ind w:firstLine="720"/>
      </w:pPr>
      <w:r>
        <w:t xml:space="preserve">Siekiant įvertinti verslo </w:t>
      </w:r>
      <w:r w:rsidR="00737176">
        <w:t xml:space="preserve">klientų </w:t>
      </w:r>
      <w:r>
        <w:t>aptar</w:t>
      </w:r>
      <w:r w:rsidR="00737176">
        <w:t>n</w:t>
      </w:r>
      <w:r>
        <w:t>avimo praktiką savivaldybėse ir valstybės institucijose</w:t>
      </w:r>
      <w:r w:rsidR="00737176">
        <w:t>,</w:t>
      </w:r>
      <w:r>
        <w:t xml:space="preserve"> pirmiausia buvo </w:t>
      </w:r>
      <w:r w:rsidR="00737176">
        <w:t>nustatyti</w:t>
      </w:r>
      <w:r>
        <w:t xml:space="preserve"> pagrindiniai verslo klientų poreikiai.</w:t>
      </w:r>
    </w:p>
    <w:p w14:paraId="6B842483" w14:textId="77777777" w:rsidR="00145C76" w:rsidRDefault="00145C76">
      <w:pPr>
        <w:ind w:firstLine="720"/>
      </w:pPr>
      <w:r>
        <w:t>Verslo klientų poreikiai yra susiję su šiais aspektais:</w:t>
      </w:r>
    </w:p>
    <w:p w14:paraId="4779AF0C" w14:textId="77777777" w:rsidR="00145C76" w:rsidRDefault="005E0DB3" w:rsidP="005E0DB3">
      <w:pPr>
        <w:pStyle w:val="Sraopastraipa"/>
        <w:numPr>
          <w:ilvl w:val="0"/>
          <w:numId w:val="1"/>
        </w:numPr>
      </w:pPr>
      <w:proofErr w:type="spellStart"/>
      <w:r>
        <w:t>Interakcijų</w:t>
      </w:r>
      <w:proofErr w:type="spellEnd"/>
      <w:r>
        <w:t xml:space="preserve"> </w:t>
      </w:r>
      <w:r w:rsidR="00737176">
        <w:t>skaičius</w:t>
      </w:r>
      <w:r>
        <w:t xml:space="preserve"> ir trukmė:</w:t>
      </w:r>
    </w:p>
    <w:p w14:paraId="223D4A22" w14:textId="77777777" w:rsidR="005E0DB3" w:rsidRDefault="005E0DB3" w:rsidP="00DB7361">
      <w:pPr>
        <w:pStyle w:val="Sraopastraipa"/>
        <w:numPr>
          <w:ilvl w:val="1"/>
          <w:numId w:val="1"/>
        </w:numPr>
        <w:tabs>
          <w:tab w:val="left" w:pos="1134"/>
        </w:tabs>
        <w:ind w:left="1985" w:hanging="1276"/>
      </w:pPr>
      <w:r>
        <w:t>Kontakto inicijavimas: kuo mažiau pakartotini</w:t>
      </w:r>
      <w:r w:rsidR="006E6457">
        <w:t>ų</w:t>
      </w:r>
      <w:r>
        <w:t xml:space="preserve"> kontakt</w:t>
      </w:r>
      <w:r w:rsidR="006E6457">
        <w:t>ų</w:t>
      </w:r>
      <w:r>
        <w:t xml:space="preserve"> su t</w:t>
      </w:r>
      <w:r w:rsidR="006E6457">
        <w:t>a</w:t>
      </w:r>
      <w:r>
        <w:t xml:space="preserve"> pačia institucija;</w:t>
      </w:r>
    </w:p>
    <w:p w14:paraId="2451CDF9" w14:textId="77777777" w:rsidR="005E0DB3" w:rsidRDefault="005E0DB3" w:rsidP="00DB7361">
      <w:pPr>
        <w:pStyle w:val="Sraopastraipa"/>
        <w:numPr>
          <w:ilvl w:val="1"/>
          <w:numId w:val="1"/>
        </w:numPr>
        <w:tabs>
          <w:tab w:val="left" w:pos="1134"/>
        </w:tabs>
        <w:ind w:left="1985" w:hanging="1276"/>
      </w:pPr>
      <w:r>
        <w:lastRenderedPageBreak/>
        <w:t>Dokumentų teikimo eiga: įgyvendintas vieno langelio principas;</w:t>
      </w:r>
    </w:p>
    <w:p w14:paraId="71579834" w14:textId="77777777" w:rsidR="005E0DB3" w:rsidRDefault="005E0DB3" w:rsidP="006E6457">
      <w:pPr>
        <w:pStyle w:val="Sraopastraipa"/>
        <w:numPr>
          <w:ilvl w:val="1"/>
          <w:numId w:val="1"/>
        </w:numPr>
        <w:tabs>
          <w:tab w:val="left" w:pos="1134"/>
        </w:tabs>
        <w:ind w:left="1985" w:hanging="1276"/>
      </w:pPr>
      <w:r>
        <w:t>Išvadų gavimo trukmė: kuo greitesnis institucijos išvados gavimas.</w:t>
      </w:r>
    </w:p>
    <w:p w14:paraId="4876FF6C" w14:textId="77777777" w:rsidR="005E0DB3" w:rsidRDefault="009B1DC1" w:rsidP="005E0DB3">
      <w:pPr>
        <w:pStyle w:val="Sraopastraipa"/>
        <w:numPr>
          <w:ilvl w:val="0"/>
          <w:numId w:val="1"/>
        </w:numPr>
      </w:pPr>
      <w:r>
        <w:t>Priei</w:t>
      </w:r>
      <w:r w:rsidR="005E0DB3">
        <w:t>namumas</w:t>
      </w:r>
      <w:r w:rsidR="006E6457">
        <w:t xml:space="preserve"> </w:t>
      </w:r>
      <w:r w:rsidR="005E0DB3">
        <w:t>/</w:t>
      </w:r>
      <w:r w:rsidR="006E6457">
        <w:t xml:space="preserve"> </w:t>
      </w:r>
      <w:r w:rsidR="005E0DB3">
        <w:t>patogumas:</w:t>
      </w:r>
    </w:p>
    <w:p w14:paraId="1831A7E1" w14:textId="77777777" w:rsidR="005E0DB3" w:rsidRDefault="009B1DC1" w:rsidP="006E6457">
      <w:pPr>
        <w:pStyle w:val="Sraopastraipa"/>
        <w:numPr>
          <w:ilvl w:val="1"/>
          <w:numId w:val="1"/>
        </w:numPr>
        <w:ind w:left="1134" w:hanging="425"/>
      </w:pPr>
      <w:r>
        <w:t>Paraiškos pateikimo būdai: galimybė pateikti paraišką, kt. dokumentus elektroniniu būdu;</w:t>
      </w:r>
    </w:p>
    <w:p w14:paraId="44022DD1" w14:textId="77777777" w:rsidR="009B1DC1" w:rsidRDefault="009B1DC1" w:rsidP="000F09D4">
      <w:pPr>
        <w:pStyle w:val="Sraopastraipa"/>
        <w:numPr>
          <w:ilvl w:val="1"/>
          <w:numId w:val="1"/>
        </w:numPr>
        <w:ind w:left="1134" w:hanging="425"/>
      </w:pPr>
      <w:r>
        <w:t>Paraiškos būsenos stebėjimas: galimybė stebėti paraiškos būseną elektroninėje erdvėje;</w:t>
      </w:r>
    </w:p>
    <w:p w14:paraId="22A484EB" w14:textId="77777777" w:rsidR="009B1DC1" w:rsidRDefault="009B1DC1" w:rsidP="000F09D4">
      <w:pPr>
        <w:pStyle w:val="Sraopastraipa"/>
        <w:numPr>
          <w:ilvl w:val="1"/>
          <w:numId w:val="1"/>
        </w:numPr>
        <w:tabs>
          <w:tab w:val="left" w:pos="567"/>
          <w:tab w:val="left" w:pos="1134"/>
        </w:tabs>
        <w:ind w:left="-142" w:firstLine="851"/>
      </w:pPr>
      <w:proofErr w:type="spellStart"/>
      <w:r>
        <w:t>Tarpinstitucinis</w:t>
      </w:r>
      <w:proofErr w:type="spellEnd"/>
      <w:r>
        <w:t xml:space="preserve"> bendradarbiavimas: savarankiškas institucijų bendradarbiavimas be kliento įsikišimo.</w:t>
      </w:r>
    </w:p>
    <w:p w14:paraId="1C8BE49E" w14:textId="77777777" w:rsidR="005E0DB3" w:rsidRDefault="002777D9" w:rsidP="005E0DB3">
      <w:pPr>
        <w:pStyle w:val="Sraopastraipa"/>
        <w:numPr>
          <w:ilvl w:val="0"/>
          <w:numId w:val="1"/>
        </w:numPr>
      </w:pPr>
      <w:r>
        <w:t>Klientų aptarnavimo kokybė:</w:t>
      </w:r>
    </w:p>
    <w:p w14:paraId="3DCE528C" w14:textId="77777777" w:rsidR="002777D9" w:rsidRDefault="002777D9" w:rsidP="000F09D4">
      <w:pPr>
        <w:pStyle w:val="Sraopastraipa"/>
        <w:ind w:left="709"/>
      </w:pPr>
      <w:r>
        <w:t>3.1.</w:t>
      </w:r>
      <w:r w:rsidR="000F09D4">
        <w:t xml:space="preserve"> </w:t>
      </w:r>
      <w:r>
        <w:t>Bendravimo procedūros: mandagus ir profesionalus klientų aptarnavimas;</w:t>
      </w:r>
    </w:p>
    <w:p w14:paraId="2F4193D6" w14:textId="77777777" w:rsidR="002777D9" w:rsidRDefault="002777D9" w:rsidP="00DB7361">
      <w:pPr>
        <w:pStyle w:val="Sraopastraipa"/>
        <w:ind w:left="0" w:firstLine="709"/>
      </w:pPr>
      <w:r>
        <w:t>3.2.</w:t>
      </w:r>
      <w:r w:rsidR="000F09D4">
        <w:t xml:space="preserve"> </w:t>
      </w:r>
      <w:r>
        <w:t xml:space="preserve">Darbuotojų </w:t>
      </w:r>
      <w:r w:rsidR="008F7F4E">
        <w:t>iniciatyvi veikla</w:t>
      </w:r>
      <w:r>
        <w:t>: kliento informavimas apie proceso eigą institucijos iniciatyva;</w:t>
      </w:r>
    </w:p>
    <w:p w14:paraId="01D13D75" w14:textId="77777777" w:rsidR="002777D9" w:rsidRDefault="002777D9" w:rsidP="000F09D4">
      <w:pPr>
        <w:pStyle w:val="Sraopastraipa"/>
        <w:ind w:left="709"/>
      </w:pPr>
      <w:r>
        <w:t>3.3. Objektyvumas: objektyvus sprendimų priėmimas.</w:t>
      </w:r>
    </w:p>
    <w:p w14:paraId="532F5445" w14:textId="77777777" w:rsidR="002224EC" w:rsidRPr="0087233B" w:rsidRDefault="002224EC" w:rsidP="000F09D4">
      <w:pPr>
        <w:rPr>
          <w:b/>
        </w:rPr>
      </w:pPr>
      <w:r>
        <w:tab/>
      </w:r>
      <w:r w:rsidR="00EF7072">
        <w:t>Atlikus anal</w:t>
      </w:r>
      <w:r w:rsidR="00067C9E">
        <w:t xml:space="preserve">izę ir vertinant </w:t>
      </w:r>
      <w:proofErr w:type="spellStart"/>
      <w:r w:rsidR="00067C9E">
        <w:t>tarpinstitucinio</w:t>
      </w:r>
      <w:proofErr w:type="spellEnd"/>
      <w:r w:rsidR="00067C9E">
        <w:t xml:space="preserve"> </w:t>
      </w:r>
      <w:r w:rsidR="00EF7072">
        <w:t>bendr</w:t>
      </w:r>
      <w:r w:rsidR="00067C9E">
        <w:t>adarbiavimo klausim</w:t>
      </w:r>
      <w:r w:rsidR="000F09D4">
        <w:t>u</w:t>
      </w:r>
      <w:r w:rsidR="00067C9E">
        <w:t>s</w:t>
      </w:r>
      <w:r w:rsidR="000F09D4">
        <w:t>,</w:t>
      </w:r>
      <w:r w:rsidR="00067C9E">
        <w:t xml:space="preserve"> galima pažymėti, kad verslo </w:t>
      </w:r>
      <w:r w:rsidR="000F09D4">
        <w:t xml:space="preserve">klientų </w:t>
      </w:r>
      <w:r w:rsidR="00067C9E">
        <w:t>aptarnavimo efektyvumą ribojan</w:t>
      </w:r>
      <w:r w:rsidR="003278F9">
        <w:t>čios</w:t>
      </w:r>
      <w:r w:rsidR="00067C9E">
        <w:t xml:space="preserve"> problem</w:t>
      </w:r>
      <w:r w:rsidR="003278F9">
        <w:t>os</w:t>
      </w:r>
      <w:r w:rsidR="00067C9E">
        <w:t xml:space="preserve"> pastebi</w:t>
      </w:r>
      <w:r w:rsidR="003278F9">
        <w:t>mos</w:t>
      </w:r>
      <w:r w:rsidR="00067C9E">
        <w:t xml:space="preserve"> ir</w:t>
      </w:r>
      <w:r w:rsidR="003278F9">
        <w:t xml:space="preserve"> vykstant </w:t>
      </w:r>
      <w:r w:rsidR="00067C9E" w:rsidRPr="0087233B">
        <w:rPr>
          <w:b/>
        </w:rPr>
        <w:t>proces</w:t>
      </w:r>
      <w:r w:rsidR="003278F9" w:rsidRPr="0087233B">
        <w:rPr>
          <w:b/>
        </w:rPr>
        <w:t>ams</w:t>
      </w:r>
      <w:r w:rsidR="00067C9E" w:rsidRPr="0087233B">
        <w:rPr>
          <w:b/>
        </w:rPr>
        <w:t>, apiman</w:t>
      </w:r>
      <w:r w:rsidR="003278F9" w:rsidRPr="0087233B">
        <w:rPr>
          <w:b/>
        </w:rPr>
        <w:t>tiems</w:t>
      </w:r>
      <w:r w:rsidR="00067C9E" w:rsidRPr="0087233B">
        <w:rPr>
          <w:b/>
        </w:rPr>
        <w:t xml:space="preserve"> sąveiką tarp kelių institucijų ar įstaigų:</w:t>
      </w:r>
    </w:p>
    <w:p w14:paraId="59C0BFB2" w14:textId="77777777" w:rsidR="00E44655" w:rsidRDefault="00E44655" w:rsidP="00E44655">
      <w:pPr>
        <w:pStyle w:val="Sraopastraipa"/>
      </w:pPr>
      <w:r>
        <w:rPr>
          <w:rFonts w:ascii="Calibri" w:hAnsi="Calibri"/>
        </w:rPr>
        <w:t>•</w:t>
      </w:r>
      <w:r>
        <w:t xml:space="preserve"> Matomas žemas bendradarbiavimo tarp institucijų lygis kasdienėje veikloje: ūkio subjektų </w:t>
      </w:r>
    </w:p>
    <w:p w14:paraId="5286FE55" w14:textId="77777777" w:rsidR="00067C9E" w:rsidRPr="0087233B" w:rsidRDefault="00E44655" w:rsidP="00E44655">
      <w:pPr>
        <w:rPr>
          <w:b/>
        </w:rPr>
      </w:pPr>
      <w:r>
        <w:t xml:space="preserve">prašoma pateikti duomenis, </w:t>
      </w:r>
      <w:r w:rsidRPr="0087233B">
        <w:rPr>
          <w:b/>
        </w:rPr>
        <w:t xml:space="preserve">kuriuos institucija pati galėtų tiesiogiai gauti iš kitos valstybės įstaigos, jeigu būtų užtikrinta </w:t>
      </w:r>
      <w:proofErr w:type="spellStart"/>
      <w:r w:rsidRPr="0087233B">
        <w:rPr>
          <w:b/>
        </w:rPr>
        <w:t>tarpsisteminė</w:t>
      </w:r>
      <w:proofErr w:type="spellEnd"/>
      <w:r w:rsidRPr="0087233B">
        <w:rPr>
          <w:b/>
        </w:rPr>
        <w:t xml:space="preserve"> integracija (pvz.</w:t>
      </w:r>
      <w:r w:rsidR="003278F9" w:rsidRPr="0087233B">
        <w:rPr>
          <w:b/>
        </w:rPr>
        <w:t>,</w:t>
      </w:r>
      <w:r w:rsidRPr="0087233B">
        <w:rPr>
          <w:b/>
        </w:rPr>
        <w:t xml:space="preserve"> </w:t>
      </w:r>
      <w:r w:rsidR="00096A99" w:rsidRPr="0087233B">
        <w:rPr>
          <w:b/>
        </w:rPr>
        <w:t xml:space="preserve">su </w:t>
      </w:r>
      <w:r w:rsidR="003278F9" w:rsidRPr="0087233B">
        <w:rPr>
          <w:b/>
        </w:rPr>
        <w:t xml:space="preserve">viešąja įstaiga </w:t>
      </w:r>
      <w:r w:rsidR="00096A99" w:rsidRPr="0087233B">
        <w:rPr>
          <w:b/>
        </w:rPr>
        <w:t>Registrų centru</w:t>
      </w:r>
      <w:r w:rsidR="003278F9" w:rsidRPr="0087233B">
        <w:rPr>
          <w:b/>
        </w:rPr>
        <w:t xml:space="preserve">                                      (toliau – Registrų centras</w:t>
      </w:r>
      <w:r w:rsidR="00096A99" w:rsidRPr="0087233B">
        <w:rPr>
          <w:b/>
        </w:rPr>
        <w:t>).</w:t>
      </w:r>
    </w:p>
    <w:p w14:paraId="1FD7E796" w14:textId="77777777" w:rsidR="00096A99" w:rsidRDefault="00096A99" w:rsidP="00E44655">
      <w:r>
        <w:tab/>
      </w:r>
      <w:r w:rsidRPr="0087233B">
        <w:rPr>
          <w:rFonts w:ascii="Calibri" w:hAnsi="Calibri"/>
          <w:b/>
        </w:rPr>
        <w:t>•</w:t>
      </w:r>
      <w:r w:rsidRPr="0087233B">
        <w:rPr>
          <w:b/>
        </w:rPr>
        <w:t xml:space="preserve"> Daugumoje procesų (žemėtvarkos procedūros, aplinkos</w:t>
      </w:r>
      <w:r w:rsidR="00301B17" w:rsidRPr="0087233B">
        <w:rPr>
          <w:b/>
        </w:rPr>
        <w:t xml:space="preserve"> ap</w:t>
      </w:r>
      <w:r w:rsidRPr="0087233B">
        <w:rPr>
          <w:b/>
        </w:rPr>
        <w:t>auga ir pan. nėra užtikrinamas vieno langelio principas: ūkio subjektas yra pats atsakingas už dokumentų pateikimą</w:t>
      </w:r>
      <w:r w:rsidR="00301B17" w:rsidRPr="0087233B">
        <w:rPr>
          <w:b/>
        </w:rPr>
        <w:t xml:space="preserve"> </w:t>
      </w:r>
      <w:r w:rsidRPr="0087233B">
        <w:rPr>
          <w:b/>
        </w:rPr>
        <w:t>/</w:t>
      </w:r>
      <w:r w:rsidR="00301B17" w:rsidRPr="0087233B">
        <w:rPr>
          <w:b/>
        </w:rPr>
        <w:t xml:space="preserve"> </w:t>
      </w:r>
      <w:r w:rsidRPr="0087233B">
        <w:rPr>
          <w:b/>
        </w:rPr>
        <w:t>derinimą skirtingose institucijose, jų statuso sekimą, nors institucijų sprendimai</w:t>
      </w:r>
      <w:r>
        <w:t xml:space="preserve"> </w:t>
      </w:r>
      <w:r w:rsidR="00301B17">
        <w:t xml:space="preserve">vykstant </w:t>
      </w:r>
      <w:r>
        <w:t>t</w:t>
      </w:r>
      <w:r w:rsidR="00301B17">
        <w:t>am</w:t>
      </w:r>
      <w:r>
        <w:t xml:space="preserve"> pa</w:t>
      </w:r>
      <w:r w:rsidR="00301B17">
        <w:t>čiam</w:t>
      </w:r>
      <w:r>
        <w:t xml:space="preserve"> proces</w:t>
      </w:r>
      <w:r w:rsidR="00301B17">
        <w:t>ui</w:t>
      </w:r>
      <w:r>
        <w:t xml:space="preserve"> yra tarpusavyje susiję ir prisideda prie galutinio ūkio subjektui reikalingo dokumento ar pažymos gavimo.</w:t>
      </w:r>
    </w:p>
    <w:p w14:paraId="38DC1DC4" w14:textId="77777777" w:rsidR="00250BA5" w:rsidRPr="0087233B" w:rsidRDefault="00250BA5" w:rsidP="00E44655">
      <w:pPr>
        <w:rPr>
          <w:b/>
        </w:rPr>
      </w:pPr>
      <w:r>
        <w:tab/>
      </w:r>
      <w:r w:rsidRPr="0087233B">
        <w:rPr>
          <w:b/>
        </w:rPr>
        <w:t xml:space="preserve">Vertinant </w:t>
      </w:r>
      <w:r w:rsidR="00301B17" w:rsidRPr="0087233B">
        <w:rPr>
          <w:b/>
        </w:rPr>
        <w:t xml:space="preserve">institucijos </w:t>
      </w:r>
      <w:r w:rsidR="00EE57AD" w:rsidRPr="0087233B">
        <w:rPr>
          <w:b/>
        </w:rPr>
        <w:t xml:space="preserve">ir įstaigos </w:t>
      </w:r>
      <w:r w:rsidRPr="0087233B">
        <w:rPr>
          <w:b/>
        </w:rPr>
        <w:t>vid</w:t>
      </w:r>
      <w:r w:rsidR="00301B17" w:rsidRPr="0087233B">
        <w:rPr>
          <w:b/>
        </w:rPr>
        <w:t>aus</w:t>
      </w:r>
      <w:r w:rsidRPr="0087233B">
        <w:rPr>
          <w:b/>
        </w:rPr>
        <w:t xml:space="preserve"> organizacinius procesus</w:t>
      </w:r>
      <w:r w:rsidR="00EE57AD" w:rsidRPr="0087233B">
        <w:rPr>
          <w:b/>
        </w:rPr>
        <w:t>,</w:t>
      </w:r>
      <w:r w:rsidRPr="0087233B">
        <w:rPr>
          <w:b/>
        </w:rPr>
        <w:t xml:space="preserve"> išskirti šie trūkumai</w:t>
      </w:r>
      <w:r w:rsidR="00EE57AD" w:rsidRPr="0087233B">
        <w:rPr>
          <w:b/>
        </w:rPr>
        <w:t xml:space="preserve"> </w:t>
      </w:r>
      <w:r w:rsidRPr="0087233B">
        <w:rPr>
          <w:b/>
        </w:rPr>
        <w:t>/</w:t>
      </w:r>
      <w:r w:rsidR="00EE57AD" w:rsidRPr="0087233B">
        <w:rPr>
          <w:b/>
        </w:rPr>
        <w:t xml:space="preserve"> </w:t>
      </w:r>
      <w:r w:rsidRPr="0087233B">
        <w:rPr>
          <w:b/>
        </w:rPr>
        <w:t>problemos:</w:t>
      </w:r>
    </w:p>
    <w:p w14:paraId="6F6EAB7C" w14:textId="77777777" w:rsidR="00250BA5" w:rsidRDefault="00250BA5" w:rsidP="00E44655">
      <w:r>
        <w:tab/>
      </w:r>
      <w:r>
        <w:rPr>
          <w:rFonts w:ascii="Calibri" w:hAnsi="Calibri"/>
        </w:rPr>
        <w:t>•</w:t>
      </w:r>
      <w:r>
        <w:t xml:space="preserve"> </w:t>
      </w:r>
      <w:r w:rsidR="00EE57AD">
        <w:t>Dažni i</w:t>
      </w:r>
      <w:r>
        <w:t xml:space="preserve">nstitucijų naudojamos elektroninės sistemos </w:t>
      </w:r>
      <w:r w:rsidR="00252E40">
        <w:t>greitaveikos</w:t>
      </w:r>
      <w:r>
        <w:t xml:space="preserve"> sutrikim</w:t>
      </w:r>
      <w:r w:rsidR="00EE57AD">
        <w:t>ai</w:t>
      </w:r>
      <w:r>
        <w:t>, todėl verslo klientai priversti laukti.</w:t>
      </w:r>
    </w:p>
    <w:p w14:paraId="03B5B899" w14:textId="7B5C58A8" w:rsidR="00250BA5" w:rsidRPr="0087233B" w:rsidRDefault="00250BA5" w:rsidP="00E44655">
      <w:pPr>
        <w:rPr>
          <w:b/>
        </w:rPr>
      </w:pPr>
      <w:r>
        <w:tab/>
      </w:r>
      <w:r>
        <w:rPr>
          <w:rFonts w:ascii="Calibri" w:hAnsi="Calibri"/>
        </w:rPr>
        <w:t>•</w:t>
      </w:r>
      <w:r>
        <w:t xml:space="preserve"> </w:t>
      </w:r>
      <w:r w:rsidR="003546AF">
        <w:t>Kai kuriose institucijos</w:t>
      </w:r>
      <w:r w:rsidR="00520E9D">
        <w:t>e (pvz.</w:t>
      </w:r>
      <w:r w:rsidR="00EE57AD">
        <w:t>,</w:t>
      </w:r>
      <w:r w:rsidR="003546AF">
        <w:t xml:space="preserve"> kai kuriose</w:t>
      </w:r>
      <w:r w:rsidR="00520E9D">
        <w:t xml:space="preserve"> savivaldybėse) dokumentai iš ūkio subjektų vis dar </w:t>
      </w:r>
      <w:r w:rsidR="00520E9D" w:rsidRPr="0087233B">
        <w:rPr>
          <w:b/>
        </w:rPr>
        <w:t>priimami tik popierine forma</w:t>
      </w:r>
      <w:r w:rsidR="00EE57AD" w:rsidRPr="0087233B">
        <w:rPr>
          <w:b/>
        </w:rPr>
        <w:t>,</w:t>
      </w:r>
      <w:r w:rsidR="00520E9D" w:rsidRPr="0087233B">
        <w:rPr>
          <w:b/>
        </w:rPr>
        <w:t xml:space="preserve"> be galimybės juos teikti skaitmeniniu formatu.</w:t>
      </w:r>
    </w:p>
    <w:p w14:paraId="6D77857E" w14:textId="5AE771CC" w:rsidR="00520E9D" w:rsidRDefault="00520E9D" w:rsidP="00E44655">
      <w:r>
        <w:tab/>
      </w:r>
      <w:r>
        <w:rPr>
          <w:rFonts w:ascii="Calibri" w:hAnsi="Calibri"/>
        </w:rPr>
        <w:t>•</w:t>
      </w:r>
      <w:r w:rsidR="003546AF">
        <w:t xml:space="preserve"> Institucijos</w:t>
      </w:r>
      <w:r>
        <w:t>e, įstaigose, kuriose pateiki</w:t>
      </w:r>
      <w:r w:rsidR="00FC211B">
        <w:t>a</w:t>
      </w:r>
      <w:r>
        <w:t>m</w:t>
      </w:r>
      <w:r w:rsidR="00EE57AD">
        <w:t>i</w:t>
      </w:r>
      <w:r>
        <w:t xml:space="preserve"> ir nagrinėj</w:t>
      </w:r>
      <w:r w:rsidR="00FC211B">
        <w:t>a</w:t>
      </w:r>
      <w:r>
        <w:t>m</w:t>
      </w:r>
      <w:r w:rsidR="00EE57AD">
        <w:t>i</w:t>
      </w:r>
      <w:r>
        <w:t xml:space="preserve"> popierini</w:t>
      </w:r>
      <w:r w:rsidR="00EE57AD">
        <w:t>ai dokumentai</w:t>
      </w:r>
      <w:r>
        <w:t xml:space="preserve">, informacija </w:t>
      </w:r>
      <w:r w:rsidRPr="0087233B">
        <w:rPr>
          <w:b/>
        </w:rPr>
        <w:t>apie proceso būseną (statusą) ūkio subjektui pateikiama tik pastarajam kreip</w:t>
      </w:r>
      <w:r w:rsidR="0072229D" w:rsidRPr="0087233B">
        <w:rPr>
          <w:b/>
        </w:rPr>
        <w:t>usis</w:t>
      </w:r>
      <w:r w:rsidRPr="0087233B">
        <w:rPr>
          <w:b/>
        </w:rPr>
        <w:t xml:space="preserve"> į instituciją</w:t>
      </w:r>
      <w:r w:rsidR="00834985" w:rsidRPr="0087233B">
        <w:rPr>
          <w:b/>
        </w:rPr>
        <w:t xml:space="preserve"> el.</w:t>
      </w:r>
      <w:r w:rsidR="0072229D" w:rsidRPr="0087233B">
        <w:rPr>
          <w:b/>
        </w:rPr>
        <w:t xml:space="preserve"> </w:t>
      </w:r>
      <w:r w:rsidR="00834985" w:rsidRPr="0087233B">
        <w:rPr>
          <w:b/>
        </w:rPr>
        <w:t xml:space="preserve">paštu ar </w:t>
      </w:r>
      <w:r w:rsidR="0072229D" w:rsidRPr="0087233B">
        <w:rPr>
          <w:b/>
        </w:rPr>
        <w:t>paskambinus,</w:t>
      </w:r>
      <w:r w:rsidR="00834985" w:rsidRPr="0087233B">
        <w:rPr>
          <w:b/>
        </w:rPr>
        <w:t xml:space="preserve"> </w:t>
      </w:r>
      <w:r w:rsidR="0072229D" w:rsidRPr="0087233B">
        <w:rPr>
          <w:b/>
        </w:rPr>
        <w:t xml:space="preserve">o </w:t>
      </w:r>
      <w:r w:rsidR="00FC211B" w:rsidRPr="0087233B">
        <w:rPr>
          <w:b/>
        </w:rPr>
        <w:t>iniciatyvia veikla pagrįstas</w:t>
      </w:r>
      <w:r w:rsidR="00834985" w:rsidRPr="0087233B">
        <w:rPr>
          <w:b/>
        </w:rPr>
        <w:t xml:space="preserve"> klientų informavimas</w:t>
      </w:r>
      <w:r w:rsidR="0072229D" w:rsidRPr="0087233B">
        <w:rPr>
          <w:b/>
        </w:rPr>
        <w:t xml:space="preserve"> nevyksta</w:t>
      </w:r>
      <w:r w:rsidR="00834985" w:rsidRPr="0087233B">
        <w:rPr>
          <w:b/>
        </w:rPr>
        <w:t>.</w:t>
      </w:r>
    </w:p>
    <w:p w14:paraId="1D4930A8" w14:textId="77777777" w:rsidR="00834985" w:rsidRPr="0087233B" w:rsidRDefault="00834985" w:rsidP="00E44655">
      <w:pPr>
        <w:rPr>
          <w:b/>
        </w:rPr>
      </w:pPr>
      <w:r>
        <w:tab/>
      </w:r>
      <w:r>
        <w:rPr>
          <w:rFonts w:ascii="Calibri" w:hAnsi="Calibri"/>
        </w:rPr>
        <w:t>•</w:t>
      </w:r>
      <w:r>
        <w:t xml:space="preserve"> </w:t>
      </w:r>
      <w:r w:rsidRPr="0087233B">
        <w:rPr>
          <w:b/>
        </w:rPr>
        <w:t>Keli</w:t>
      </w:r>
      <w:r w:rsidR="00FC211B" w:rsidRPr="0087233B">
        <w:rPr>
          <w:b/>
        </w:rPr>
        <w:t>u</w:t>
      </w:r>
      <w:r w:rsidRPr="0087233B">
        <w:rPr>
          <w:b/>
        </w:rPr>
        <w:t xml:space="preserve">ose proceso </w:t>
      </w:r>
      <w:r w:rsidR="0072229D" w:rsidRPr="0087233B">
        <w:rPr>
          <w:b/>
        </w:rPr>
        <w:t>etapuose</w:t>
      </w:r>
      <w:r w:rsidRPr="0087233B">
        <w:rPr>
          <w:b/>
        </w:rPr>
        <w:t xml:space="preserve"> matomas perteklinis darbų dubliavimas. Pvz.</w:t>
      </w:r>
      <w:r w:rsidR="0072229D" w:rsidRPr="0087233B">
        <w:rPr>
          <w:b/>
        </w:rPr>
        <w:t>,</w:t>
      </w:r>
      <w:r w:rsidRPr="0087233B">
        <w:rPr>
          <w:b/>
        </w:rPr>
        <w:t xml:space="preserve"> ūkio subjektas </w:t>
      </w:r>
      <w:r w:rsidR="00170596" w:rsidRPr="0087233B">
        <w:rPr>
          <w:b/>
        </w:rPr>
        <w:t xml:space="preserve">turi Aplinkos apsaugos agentūrai (toliau </w:t>
      </w:r>
      <w:r w:rsidR="0072229D" w:rsidRPr="0087233B">
        <w:rPr>
          <w:b/>
        </w:rPr>
        <w:t>–</w:t>
      </w:r>
      <w:r w:rsidR="00170596" w:rsidRPr="0087233B">
        <w:rPr>
          <w:b/>
        </w:rPr>
        <w:t xml:space="preserve"> AAA) teikti Registrų centro išrašus, patvirtinančius sklypo savininką ar paskirtį. Tačiau</w:t>
      </w:r>
      <w:r w:rsidR="000874FE" w:rsidRPr="0087233B">
        <w:rPr>
          <w:b/>
        </w:rPr>
        <w:t>,</w:t>
      </w:r>
      <w:r w:rsidR="00170596" w:rsidRPr="0087233B">
        <w:rPr>
          <w:b/>
        </w:rPr>
        <w:t xml:space="preserve"> siek</w:t>
      </w:r>
      <w:r w:rsidR="000874FE" w:rsidRPr="0087233B">
        <w:rPr>
          <w:b/>
        </w:rPr>
        <w:t>dama</w:t>
      </w:r>
      <w:r w:rsidR="00170596" w:rsidRPr="0087233B">
        <w:rPr>
          <w:b/>
        </w:rPr>
        <w:t xml:space="preserve"> užkirsti kelią galimam sukčiavimui ar išvengti pasikeitusios informacijos rizikos, AAA </w:t>
      </w:r>
      <w:r w:rsidR="00993486" w:rsidRPr="0087233B">
        <w:rPr>
          <w:b/>
        </w:rPr>
        <w:t>dokumentų tikrinimo proceso metu pakartotinai kreipiasi į Registrų centrą dėl tokių pa</w:t>
      </w:r>
      <w:r w:rsidR="0072229D" w:rsidRPr="0087233B">
        <w:rPr>
          <w:b/>
        </w:rPr>
        <w:t>t</w:t>
      </w:r>
      <w:r w:rsidR="00993486" w:rsidRPr="0087233B">
        <w:rPr>
          <w:b/>
        </w:rPr>
        <w:t xml:space="preserve"> dokumentų, kuriuos sutikrina su dokumentais, gautais iš verslo subjektų.</w:t>
      </w:r>
    </w:p>
    <w:p w14:paraId="1BDC5681" w14:textId="77777777" w:rsidR="00993486" w:rsidRDefault="00993486" w:rsidP="00E44655">
      <w:r>
        <w:tab/>
      </w:r>
      <w:r>
        <w:rPr>
          <w:rFonts w:ascii="Calibri" w:hAnsi="Calibri"/>
        </w:rPr>
        <w:t>•</w:t>
      </w:r>
      <w:r>
        <w:t xml:space="preserve"> Skirtingos tos pačios institucijos </w:t>
      </w:r>
      <w:r w:rsidR="00570512">
        <w:t xml:space="preserve">sistemos </w:t>
      </w:r>
      <w:r>
        <w:t xml:space="preserve">nėra tarpusavyje integruotos. Savivaldybių naudojamos </w:t>
      </w:r>
      <w:r w:rsidR="00570512">
        <w:t xml:space="preserve">tokios </w:t>
      </w:r>
      <w:r>
        <w:t xml:space="preserve">teritorijų planavimo sistemos, kaip ŽPDRIS, TPDRIS, Teritorijų planavimo dokumentų registras (TPDR) ir kitos nėra pakankamai tarpusavyje integruotos, todėl savivaldybių </w:t>
      </w:r>
      <w:r w:rsidR="00EA2F02">
        <w:t>darbuotojams informaciją iš vienos sistemos į kitą dažnai tenka perk</w:t>
      </w:r>
      <w:r w:rsidR="00570512">
        <w:t>elti</w:t>
      </w:r>
      <w:r w:rsidR="00EA2F02">
        <w:t xml:space="preserve"> rankiniu būdu. Dėl šios priežasties sulėtėja ūkio subjektų aptarnavimo sparta.</w:t>
      </w:r>
    </w:p>
    <w:p w14:paraId="6EEF528D" w14:textId="77777777" w:rsidR="00EA2F02" w:rsidRDefault="00EA2F02" w:rsidP="00EA2F02">
      <w:pPr>
        <w:ind w:firstLine="720"/>
      </w:pPr>
      <w:r>
        <w:t>Atsižvelg</w:t>
      </w:r>
      <w:r w:rsidR="00643117">
        <w:t>us</w:t>
      </w:r>
      <w:r>
        <w:t xml:space="preserve"> į atliktą esamos situacijos analizę ir </w:t>
      </w:r>
      <w:r w:rsidR="00252E40">
        <w:t>nustatytas problemas</w:t>
      </w:r>
      <w:r w:rsidR="00292105">
        <w:t xml:space="preserve"> parengti pasiūlymai </w:t>
      </w:r>
      <w:r w:rsidR="002F7695" w:rsidRPr="0087233B">
        <w:rPr>
          <w:b/>
        </w:rPr>
        <w:t xml:space="preserve">dėl verslo </w:t>
      </w:r>
      <w:r w:rsidR="005C1397" w:rsidRPr="0087233B">
        <w:rPr>
          <w:b/>
        </w:rPr>
        <w:t xml:space="preserve">klientų </w:t>
      </w:r>
      <w:r w:rsidR="002F7695" w:rsidRPr="0087233B">
        <w:rPr>
          <w:b/>
        </w:rPr>
        <w:t xml:space="preserve">aptarnavimo </w:t>
      </w:r>
      <w:r w:rsidR="00292105" w:rsidRPr="0087233B">
        <w:rPr>
          <w:b/>
        </w:rPr>
        <w:t>modelio gairių,</w:t>
      </w:r>
      <w:r w:rsidR="00292105">
        <w:t xml:space="preserve"> kuriomis galėtų vadovautis savivaldybės, valstybės ir savivaldybės valdomos infrastruktūros įmonės, aptarnaudamos verslo klientus</w:t>
      </w:r>
      <w:r w:rsidR="00B7564C">
        <w:t>, kai tai susiję</w:t>
      </w:r>
      <w:r w:rsidR="00292105">
        <w:t xml:space="preserve"> </w:t>
      </w:r>
      <w:r w:rsidR="00B7564C">
        <w:t xml:space="preserve">su </w:t>
      </w:r>
      <w:r w:rsidR="00292105">
        <w:t>gamybos investicijoms aktualio</w:t>
      </w:r>
      <w:r w:rsidR="00B7564C">
        <w:t>mi</w:t>
      </w:r>
      <w:r w:rsidR="00292105">
        <w:t>s procedūro</w:t>
      </w:r>
      <w:r w:rsidR="00B7564C">
        <w:t>mi</w:t>
      </w:r>
      <w:r w:rsidR="00292105">
        <w:t>s.</w:t>
      </w:r>
    </w:p>
    <w:p w14:paraId="6E3ED432" w14:textId="77777777" w:rsidR="002F7695" w:rsidRDefault="002F7695" w:rsidP="00EA2F02">
      <w:pPr>
        <w:ind w:firstLine="720"/>
      </w:pPr>
      <w:r>
        <w:lastRenderedPageBreak/>
        <w:t xml:space="preserve">Verslo </w:t>
      </w:r>
      <w:r w:rsidR="00B7564C">
        <w:t xml:space="preserve">klientų </w:t>
      </w:r>
      <w:r>
        <w:t>aptarnavimo modelio gairių kryptys</w:t>
      </w:r>
      <w:r w:rsidR="00B7564C">
        <w:t>:</w:t>
      </w:r>
    </w:p>
    <w:p w14:paraId="7B5F6E6F" w14:textId="77777777" w:rsidR="000404B0" w:rsidRDefault="000404B0" w:rsidP="00364DFC">
      <w:pPr>
        <w:pStyle w:val="Sraopastraipa"/>
        <w:numPr>
          <w:ilvl w:val="0"/>
          <w:numId w:val="3"/>
        </w:numPr>
      </w:pPr>
      <w:proofErr w:type="spellStart"/>
      <w:r>
        <w:t>Tarpinstitucinis</w:t>
      </w:r>
      <w:proofErr w:type="spellEnd"/>
      <w:r>
        <w:t xml:space="preserve"> bendradarbiavimas:</w:t>
      </w:r>
    </w:p>
    <w:p w14:paraId="171C844C" w14:textId="77777777" w:rsidR="000404B0" w:rsidRPr="0087233B" w:rsidRDefault="00364DFC" w:rsidP="00364DFC">
      <w:pPr>
        <w:pStyle w:val="Sraopastraipa"/>
        <w:numPr>
          <w:ilvl w:val="1"/>
          <w:numId w:val="3"/>
        </w:numPr>
        <w:ind w:left="1080"/>
        <w:rPr>
          <w:b/>
        </w:rPr>
      </w:pPr>
      <w:r w:rsidRPr="0087233B">
        <w:rPr>
          <w:b/>
        </w:rPr>
        <w:t xml:space="preserve"> </w:t>
      </w:r>
      <w:r w:rsidR="000404B0" w:rsidRPr="0087233B">
        <w:rPr>
          <w:b/>
        </w:rPr>
        <w:t>Įgyvendinti vien</w:t>
      </w:r>
      <w:r w:rsidR="00B7564C" w:rsidRPr="0087233B">
        <w:rPr>
          <w:b/>
        </w:rPr>
        <w:t>o</w:t>
      </w:r>
      <w:r w:rsidR="000404B0" w:rsidRPr="0087233B">
        <w:rPr>
          <w:b/>
        </w:rPr>
        <w:t xml:space="preserve"> langel</w:t>
      </w:r>
      <w:r w:rsidR="00B7564C" w:rsidRPr="0087233B">
        <w:rPr>
          <w:b/>
        </w:rPr>
        <w:t>io principą</w:t>
      </w:r>
      <w:r w:rsidR="000404B0" w:rsidRPr="0087233B">
        <w:rPr>
          <w:b/>
        </w:rPr>
        <w:t xml:space="preserve"> integruojant visus susijusius procesus;</w:t>
      </w:r>
    </w:p>
    <w:p w14:paraId="3C0C27B5" w14:textId="77777777" w:rsidR="000404B0" w:rsidRPr="0087233B" w:rsidRDefault="000404B0" w:rsidP="00364DFC">
      <w:pPr>
        <w:pStyle w:val="Sraopastraipa"/>
        <w:numPr>
          <w:ilvl w:val="1"/>
          <w:numId w:val="3"/>
        </w:numPr>
        <w:ind w:left="1080"/>
        <w:rPr>
          <w:b/>
        </w:rPr>
      </w:pPr>
      <w:r w:rsidRPr="0087233B">
        <w:rPr>
          <w:b/>
        </w:rPr>
        <w:t xml:space="preserve"> Sudaryti galimybę ūkio subjektams gauti konsultacijas ir tarpininkavimo paslaugas;</w:t>
      </w:r>
    </w:p>
    <w:p w14:paraId="395C2B43" w14:textId="77777777" w:rsidR="000404B0" w:rsidRPr="0087233B" w:rsidRDefault="000404B0" w:rsidP="00364DFC">
      <w:pPr>
        <w:pStyle w:val="Sraopastraipa"/>
        <w:numPr>
          <w:ilvl w:val="1"/>
          <w:numId w:val="3"/>
        </w:numPr>
        <w:ind w:left="1080"/>
        <w:rPr>
          <w:b/>
        </w:rPr>
      </w:pPr>
      <w:r w:rsidRPr="0087233B">
        <w:rPr>
          <w:b/>
        </w:rPr>
        <w:t xml:space="preserve"> Viešinti regionų vieno langelio procesų rodiklius;</w:t>
      </w:r>
    </w:p>
    <w:p w14:paraId="1FF48162" w14:textId="77777777" w:rsidR="006C0010" w:rsidRPr="0087233B" w:rsidRDefault="000404B0" w:rsidP="00364DFC">
      <w:pPr>
        <w:pStyle w:val="Sraopastraipa"/>
        <w:numPr>
          <w:ilvl w:val="1"/>
          <w:numId w:val="3"/>
        </w:numPr>
        <w:ind w:left="1080"/>
        <w:rPr>
          <w:b/>
        </w:rPr>
      </w:pPr>
      <w:r w:rsidRPr="0087233B">
        <w:rPr>
          <w:b/>
        </w:rPr>
        <w:t xml:space="preserve"> Reikalingus duomenis gauti automatizuotomis sistemomis iš kitų valstyb</w:t>
      </w:r>
      <w:r w:rsidR="000874FE" w:rsidRPr="0087233B">
        <w:rPr>
          <w:b/>
        </w:rPr>
        <w:t>ės</w:t>
      </w:r>
      <w:r w:rsidRPr="0087233B">
        <w:rPr>
          <w:b/>
        </w:rPr>
        <w:t xml:space="preserve"> </w:t>
      </w:r>
      <w:r w:rsidR="00B7564C" w:rsidRPr="0087233B">
        <w:rPr>
          <w:b/>
        </w:rPr>
        <w:t xml:space="preserve">institucijų </w:t>
      </w:r>
    </w:p>
    <w:p w14:paraId="0214507E" w14:textId="77777777" w:rsidR="006C0010" w:rsidRPr="0087233B" w:rsidRDefault="006C0010" w:rsidP="00B7564C">
      <w:pPr>
        <w:ind w:firstLine="142"/>
        <w:rPr>
          <w:b/>
        </w:rPr>
      </w:pPr>
      <w:r w:rsidRPr="0087233B">
        <w:rPr>
          <w:b/>
        </w:rPr>
        <w:t>ir taip sumažinti naštą verslui.</w:t>
      </w:r>
    </w:p>
    <w:p w14:paraId="6060949D" w14:textId="77777777" w:rsidR="000404B0" w:rsidRPr="0087233B" w:rsidRDefault="006C0010" w:rsidP="00364DFC">
      <w:pPr>
        <w:pStyle w:val="Sraopastraipa"/>
        <w:numPr>
          <w:ilvl w:val="0"/>
          <w:numId w:val="3"/>
        </w:numPr>
        <w:rPr>
          <w:b/>
        </w:rPr>
      </w:pPr>
      <w:r w:rsidRPr="0087233B">
        <w:rPr>
          <w:b/>
        </w:rPr>
        <w:t>Vid</w:t>
      </w:r>
      <w:r w:rsidR="00FA622D" w:rsidRPr="0087233B">
        <w:rPr>
          <w:b/>
        </w:rPr>
        <w:t>aus</w:t>
      </w:r>
      <w:r w:rsidRPr="0087233B">
        <w:rPr>
          <w:b/>
        </w:rPr>
        <w:t xml:space="preserve"> organizaciniai procesai:</w:t>
      </w:r>
    </w:p>
    <w:p w14:paraId="743236A2" w14:textId="77777777" w:rsidR="006C0010" w:rsidRPr="0087233B" w:rsidRDefault="005F36B7" w:rsidP="00364DFC">
      <w:pPr>
        <w:pStyle w:val="Sraopastraipa"/>
        <w:numPr>
          <w:ilvl w:val="1"/>
          <w:numId w:val="3"/>
        </w:numPr>
        <w:ind w:left="1080"/>
        <w:rPr>
          <w:b/>
        </w:rPr>
      </w:pPr>
      <w:r w:rsidRPr="0087233B">
        <w:rPr>
          <w:b/>
        </w:rPr>
        <w:t xml:space="preserve"> </w:t>
      </w:r>
      <w:r w:rsidR="006C0010" w:rsidRPr="0087233B">
        <w:rPr>
          <w:b/>
        </w:rPr>
        <w:t>Standartizuoti ūkio subjektų aptarnavimo praktiką;</w:t>
      </w:r>
    </w:p>
    <w:p w14:paraId="4566CF66" w14:textId="77777777" w:rsidR="006C0010" w:rsidRPr="0087233B" w:rsidRDefault="005F36B7" w:rsidP="00364DFC">
      <w:pPr>
        <w:pStyle w:val="Sraopastraipa"/>
        <w:numPr>
          <w:ilvl w:val="1"/>
          <w:numId w:val="3"/>
        </w:numPr>
        <w:ind w:left="1080"/>
        <w:rPr>
          <w:b/>
        </w:rPr>
      </w:pPr>
      <w:r w:rsidRPr="0087233B">
        <w:rPr>
          <w:b/>
        </w:rPr>
        <w:t xml:space="preserve"> </w:t>
      </w:r>
      <w:r w:rsidR="006C0010" w:rsidRPr="0087233B">
        <w:rPr>
          <w:b/>
        </w:rPr>
        <w:t>Matuoti aptarnavimo veiklos efektyvumą;</w:t>
      </w:r>
    </w:p>
    <w:p w14:paraId="142F6149" w14:textId="77777777" w:rsidR="006C0010" w:rsidRPr="0087233B" w:rsidRDefault="006C0010" w:rsidP="00364DFC">
      <w:pPr>
        <w:pStyle w:val="Sraopastraipa"/>
        <w:numPr>
          <w:ilvl w:val="1"/>
          <w:numId w:val="3"/>
        </w:numPr>
        <w:ind w:left="1080"/>
        <w:rPr>
          <w:b/>
        </w:rPr>
      </w:pPr>
      <w:r w:rsidRPr="0087233B">
        <w:rPr>
          <w:b/>
        </w:rPr>
        <w:t xml:space="preserve"> Stiprinti darbuotojų motyvaciją procesus vykdyti greičiau;</w:t>
      </w:r>
    </w:p>
    <w:p w14:paraId="78B3F034" w14:textId="77777777" w:rsidR="006C0010" w:rsidRPr="0087233B" w:rsidRDefault="00FA62A1" w:rsidP="00364DFC">
      <w:pPr>
        <w:pStyle w:val="Sraopastraipa"/>
        <w:numPr>
          <w:ilvl w:val="1"/>
          <w:numId w:val="3"/>
        </w:numPr>
        <w:ind w:left="1080"/>
        <w:rPr>
          <w:b/>
        </w:rPr>
      </w:pPr>
      <w:r w:rsidRPr="0087233B">
        <w:rPr>
          <w:b/>
        </w:rPr>
        <w:t xml:space="preserve"> Kelti darbuotojų kompetenciją;</w:t>
      </w:r>
    </w:p>
    <w:p w14:paraId="2A12EE0F" w14:textId="77777777" w:rsidR="00FA62A1" w:rsidRPr="0087233B" w:rsidRDefault="00FA62A1" w:rsidP="00364DFC">
      <w:pPr>
        <w:pStyle w:val="Sraopastraipa"/>
        <w:numPr>
          <w:ilvl w:val="1"/>
          <w:numId w:val="3"/>
        </w:numPr>
        <w:ind w:left="1080"/>
        <w:rPr>
          <w:b/>
        </w:rPr>
      </w:pPr>
      <w:r w:rsidRPr="0087233B">
        <w:rPr>
          <w:b/>
        </w:rPr>
        <w:t xml:space="preserve"> Tobulinti IT įrankius organizacijų viduje.</w:t>
      </w:r>
    </w:p>
    <w:p w14:paraId="33436FF8" w14:textId="7CA97C4B" w:rsidR="00956D6E" w:rsidRPr="0001649C" w:rsidRDefault="005F7BCF" w:rsidP="00956D6E">
      <w:pPr>
        <w:ind w:firstLine="720"/>
        <w:rPr>
          <w:b/>
        </w:rPr>
      </w:pPr>
      <w:r>
        <w:t xml:space="preserve">Gamybinių projektų </w:t>
      </w:r>
      <w:r w:rsidR="00046DB0">
        <w:t>plėtojimo</w:t>
      </w:r>
      <w:r>
        <w:t xml:space="preserve"> procesas yra sudėtingas, nes</w:t>
      </w:r>
      <w:r w:rsidR="00FA622D">
        <w:t xml:space="preserve"> į jį</w:t>
      </w:r>
      <w:r>
        <w:t xml:space="preserve"> įtraukiama daugybė institucijų, iš kurių ūkio subjektai turi gauti </w:t>
      </w:r>
      <w:r w:rsidR="00FA622D">
        <w:t>nemažai</w:t>
      </w:r>
      <w:r>
        <w:t xml:space="preserve"> skirtingų leidimų ir pažymų. Skaičiuojama, kad gamybos projektą </w:t>
      </w:r>
      <w:r w:rsidR="00FA622D">
        <w:t>įgyvendinanti</w:t>
      </w:r>
      <w:r>
        <w:t xml:space="preserve"> įmonė </w:t>
      </w:r>
      <w:r w:rsidR="00502DD9">
        <w:t xml:space="preserve">nuo įsikūrimo iki veiklos vykdymo pradžios gali užtrukti apie 517 dienų (neįvertinant pačių dokumentų rengimo laiko) </w:t>
      </w:r>
      <w:r w:rsidR="00FA622D">
        <w:t xml:space="preserve">derindama </w:t>
      </w:r>
      <w:r w:rsidR="00502DD9">
        <w:t>dokument</w:t>
      </w:r>
      <w:r w:rsidR="00FA622D">
        <w:t>us</w:t>
      </w:r>
      <w:r w:rsidR="00502DD9">
        <w:t xml:space="preserve"> 86 institucijo</w:t>
      </w:r>
      <w:r w:rsidR="00FA622D">
        <w:t>s</w:t>
      </w:r>
      <w:r w:rsidR="00502DD9">
        <w:t>e.</w:t>
      </w:r>
      <w:r w:rsidR="00185712">
        <w:t xml:space="preserve"> Verslo </w:t>
      </w:r>
      <w:r w:rsidR="00FA622D">
        <w:t xml:space="preserve">klientų </w:t>
      </w:r>
      <w:r w:rsidR="00185712">
        <w:t>aptarnavimo modelio</w:t>
      </w:r>
      <w:r w:rsidR="005F36B7">
        <w:t xml:space="preserve"> </w:t>
      </w:r>
      <w:r w:rsidR="00185712">
        <w:t>/</w:t>
      </w:r>
      <w:r w:rsidR="005F36B7">
        <w:t xml:space="preserve"> </w:t>
      </w:r>
      <w:r w:rsidR="00185712">
        <w:t xml:space="preserve">procedūrų patobulinimas leistų prisidėti prie </w:t>
      </w:r>
      <w:r w:rsidR="00956D6E">
        <w:t>efektyvesnio procedūrų atlikimo, sudar</w:t>
      </w:r>
      <w:r w:rsidR="00FA622D">
        <w:t xml:space="preserve">ytų </w:t>
      </w:r>
      <w:r w:rsidR="00956D6E">
        <w:t>sąlygas ūkio su</w:t>
      </w:r>
      <w:r w:rsidR="00185712">
        <w:t>bjektams skirti daugiau l</w:t>
      </w:r>
      <w:r w:rsidR="00956D6E">
        <w:t>aiko ir kitų išteklių savo tiesi</w:t>
      </w:r>
      <w:r w:rsidR="00185712">
        <w:t>oginei veiklai vy</w:t>
      </w:r>
      <w:r w:rsidR="00956D6E">
        <w:t>k</w:t>
      </w:r>
      <w:r w:rsidR="00185712">
        <w:t>dyti ir paj</w:t>
      </w:r>
      <w:r w:rsidR="00956D6E">
        <w:t>a</w:t>
      </w:r>
      <w:r w:rsidR="00185712">
        <w:t xml:space="preserve">moms </w:t>
      </w:r>
      <w:r w:rsidR="002068D8">
        <w:t>kur</w:t>
      </w:r>
      <w:r w:rsidR="00185712">
        <w:t xml:space="preserve">ti. </w:t>
      </w:r>
      <w:r w:rsidR="00956D6E">
        <w:t xml:space="preserve">Dėl šių priežasčių </w:t>
      </w:r>
      <w:r w:rsidR="00FB3DF0">
        <w:t xml:space="preserve">kviečiame atsižvelgti į </w:t>
      </w:r>
      <w:bookmarkStart w:id="0" w:name="_GoBack"/>
      <w:r w:rsidR="00FB3DF0" w:rsidRPr="0001649C">
        <w:rPr>
          <w:b/>
        </w:rPr>
        <w:t>teikiamus</w:t>
      </w:r>
      <w:r w:rsidR="00956D6E" w:rsidRPr="0001649C">
        <w:rPr>
          <w:b/>
        </w:rPr>
        <w:t xml:space="preserve"> pasiūlymus dėl aptarnavimo kokybės gerinimo </w:t>
      </w:r>
      <w:r w:rsidR="002068D8" w:rsidRPr="0001649C">
        <w:rPr>
          <w:b/>
        </w:rPr>
        <w:t xml:space="preserve">atliekant su </w:t>
      </w:r>
      <w:r w:rsidR="00956D6E" w:rsidRPr="0001649C">
        <w:rPr>
          <w:b/>
        </w:rPr>
        <w:t>gamybos investicijom</w:t>
      </w:r>
      <w:r w:rsidR="002068D8" w:rsidRPr="0001649C">
        <w:rPr>
          <w:b/>
        </w:rPr>
        <w:t>i</w:t>
      </w:r>
      <w:r w:rsidR="00956D6E" w:rsidRPr="0001649C">
        <w:rPr>
          <w:b/>
        </w:rPr>
        <w:t xml:space="preserve">s </w:t>
      </w:r>
      <w:r w:rsidR="002068D8" w:rsidRPr="0001649C">
        <w:rPr>
          <w:b/>
        </w:rPr>
        <w:t xml:space="preserve">susijusias </w:t>
      </w:r>
      <w:r w:rsidR="00956D6E" w:rsidRPr="0001649C">
        <w:rPr>
          <w:b/>
        </w:rPr>
        <w:t>aktuali</w:t>
      </w:r>
      <w:r w:rsidR="002068D8" w:rsidRPr="0001649C">
        <w:rPr>
          <w:b/>
        </w:rPr>
        <w:t>a</w:t>
      </w:r>
      <w:r w:rsidR="00956D6E" w:rsidRPr="0001649C">
        <w:rPr>
          <w:b/>
        </w:rPr>
        <w:t>s procedūr</w:t>
      </w:r>
      <w:r w:rsidR="002068D8" w:rsidRPr="0001649C">
        <w:rPr>
          <w:b/>
        </w:rPr>
        <w:t>a</w:t>
      </w:r>
      <w:r w:rsidR="00956D6E" w:rsidRPr="0001649C">
        <w:rPr>
          <w:b/>
        </w:rPr>
        <w:t>s.</w:t>
      </w:r>
    </w:p>
    <w:p w14:paraId="3D2B519D" w14:textId="77777777" w:rsidR="00956D6E" w:rsidRDefault="00141187" w:rsidP="00956D6E">
      <w:pPr>
        <w:ind w:firstLine="720"/>
      </w:pPr>
      <w:r w:rsidRPr="0001649C">
        <w:rPr>
          <w:b/>
        </w:rPr>
        <w:t xml:space="preserve">Pateikti pasiūlymai ir </w:t>
      </w:r>
      <w:r w:rsidR="002068D8" w:rsidRPr="0001649C">
        <w:rPr>
          <w:b/>
        </w:rPr>
        <w:t>nurodytos problemos</w:t>
      </w:r>
      <w:r w:rsidRPr="0001649C">
        <w:rPr>
          <w:b/>
        </w:rPr>
        <w:t xml:space="preserve"> galėtų būti naudingi institucijoms, įstaigoms rengiant</w:t>
      </w:r>
      <w:r w:rsidR="005F36B7" w:rsidRPr="0001649C">
        <w:rPr>
          <w:b/>
        </w:rPr>
        <w:t xml:space="preserve"> </w:t>
      </w:r>
      <w:r w:rsidRPr="0001649C">
        <w:rPr>
          <w:b/>
        </w:rPr>
        <w:t>/</w:t>
      </w:r>
      <w:r w:rsidR="005F36B7" w:rsidRPr="0001649C">
        <w:rPr>
          <w:b/>
        </w:rPr>
        <w:t xml:space="preserve"> </w:t>
      </w:r>
      <w:r w:rsidRPr="0001649C">
        <w:rPr>
          <w:b/>
        </w:rPr>
        <w:t xml:space="preserve">patvirtinant verslo </w:t>
      </w:r>
      <w:r w:rsidR="002068D8" w:rsidRPr="0001649C">
        <w:rPr>
          <w:b/>
        </w:rPr>
        <w:t xml:space="preserve">klientų </w:t>
      </w:r>
      <w:r w:rsidRPr="0001649C">
        <w:rPr>
          <w:b/>
        </w:rPr>
        <w:t>aptarnavimo gaires</w:t>
      </w:r>
      <w:r w:rsidR="002068D8" w:rsidRPr="0001649C">
        <w:rPr>
          <w:b/>
        </w:rPr>
        <w:t xml:space="preserve"> </w:t>
      </w:r>
      <w:r w:rsidRPr="0001649C">
        <w:rPr>
          <w:b/>
        </w:rPr>
        <w:t>/</w:t>
      </w:r>
      <w:r w:rsidR="002068D8" w:rsidRPr="0001649C">
        <w:rPr>
          <w:b/>
        </w:rPr>
        <w:t xml:space="preserve"> </w:t>
      </w:r>
      <w:r w:rsidRPr="0001649C">
        <w:rPr>
          <w:b/>
        </w:rPr>
        <w:t xml:space="preserve">standartą. Sėkmingas šių gairių įgyvendinimas praktikoje prisidėtų ir prie šalies įvaizdžio gerinimo </w:t>
      </w:r>
      <w:r w:rsidR="00ED5101" w:rsidRPr="0001649C">
        <w:rPr>
          <w:b/>
        </w:rPr>
        <w:t>užsienio investuotojų atžvilgiu</w:t>
      </w:r>
      <w:bookmarkEnd w:id="0"/>
      <w:r w:rsidR="00ED5101">
        <w:t>.</w:t>
      </w:r>
    </w:p>
    <w:p w14:paraId="41E6C9AE" w14:textId="1AF100C3" w:rsidR="00ED5101" w:rsidRDefault="00ED5101" w:rsidP="00956D6E">
      <w:pPr>
        <w:ind w:firstLine="720"/>
      </w:pPr>
      <w:r>
        <w:t xml:space="preserve">Ūkio ministerija kartu su </w:t>
      </w:r>
      <w:proofErr w:type="spellStart"/>
      <w:r>
        <w:t>VšĮ</w:t>
      </w:r>
      <w:proofErr w:type="spellEnd"/>
      <w:r>
        <w:t xml:space="preserve"> „Investuok Lietuvoje“ </w:t>
      </w:r>
      <w:r w:rsidR="000E0E14">
        <w:t>pasirengusi</w:t>
      </w:r>
      <w:r>
        <w:t xml:space="preserve"> konsultuoti rengiant institucijos, įstaigos verslo </w:t>
      </w:r>
      <w:r w:rsidR="002068D8">
        <w:t xml:space="preserve">klientų </w:t>
      </w:r>
      <w:r>
        <w:t>aptarnavimo modelį, pasidal</w:t>
      </w:r>
      <w:r w:rsidR="004F0053">
        <w:t>y</w:t>
      </w:r>
      <w:r>
        <w:t>ti gerąja praktika.</w:t>
      </w:r>
    </w:p>
    <w:p w14:paraId="4DD3E34A" w14:textId="77777777" w:rsidR="00D84C30" w:rsidRDefault="00D84C30" w:rsidP="00956D6E">
      <w:pPr>
        <w:ind w:firstLine="720"/>
      </w:pPr>
    </w:p>
    <w:p w14:paraId="54C367DF" w14:textId="77777777" w:rsidR="00675A68" w:rsidRDefault="00B848B3" w:rsidP="00D84C30">
      <w:pPr>
        <w:ind w:firstLine="720"/>
      </w:pPr>
      <w:r w:rsidRPr="00D84C30">
        <w:t>P</w:t>
      </w:r>
      <w:r w:rsidR="005F36B7" w:rsidRPr="00D84C30">
        <w:t>RIDEDAMA</w:t>
      </w:r>
      <w:r w:rsidR="00046DB0" w:rsidRPr="00D84C30">
        <w:t>.</w:t>
      </w:r>
      <w:r>
        <w:t xml:space="preserve">  </w:t>
      </w:r>
      <w:r w:rsidR="00D84C30">
        <w:rPr>
          <w:bCs/>
          <w:color w:val="000000"/>
          <w:szCs w:val="24"/>
          <w:lang w:eastAsia="lt-LT"/>
        </w:rPr>
        <w:t>Ū</w:t>
      </w:r>
      <w:r w:rsidR="00D84C30" w:rsidRPr="00D84C30">
        <w:rPr>
          <w:bCs/>
          <w:color w:val="000000"/>
          <w:szCs w:val="24"/>
          <w:lang w:eastAsia="lt-LT"/>
        </w:rPr>
        <w:t>kio subjektų ir jų atstovų aptarnavimo viešojo administravimo subjektuose standartas</w:t>
      </w:r>
      <w:r w:rsidR="00D84C30">
        <w:rPr>
          <w:bCs/>
          <w:color w:val="000000"/>
          <w:szCs w:val="24"/>
          <w:lang w:eastAsia="lt-LT"/>
        </w:rPr>
        <w:t>, 6 lapai.</w:t>
      </w:r>
    </w:p>
    <w:p w14:paraId="6774B59E" w14:textId="77777777" w:rsidR="00675A68" w:rsidRDefault="00675A68">
      <w:pPr>
        <w:ind w:firstLine="720"/>
      </w:pPr>
    </w:p>
    <w:p w14:paraId="036865EA" w14:textId="77777777" w:rsidR="00675A68" w:rsidRDefault="00675A68">
      <w:pPr>
        <w:ind w:firstLine="720"/>
      </w:pPr>
    </w:p>
    <w:p w14:paraId="571A6A9E" w14:textId="77777777" w:rsidR="00675A68" w:rsidRDefault="00637B3E">
      <w:r>
        <w:t xml:space="preserve">Ūkio </w:t>
      </w:r>
      <w:r w:rsidR="008B06E2">
        <w:t>vice</w:t>
      </w:r>
      <w:r>
        <w:t>ministras</w:t>
      </w:r>
      <w:r w:rsidR="00675A68">
        <w:tab/>
      </w:r>
      <w:r w:rsidR="00675A68">
        <w:tab/>
      </w:r>
      <w:r w:rsidR="00675A68">
        <w:tab/>
      </w:r>
      <w:r w:rsidR="000026D3">
        <w:tab/>
      </w:r>
      <w:r>
        <w:tab/>
      </w:r>
      <w:r>
        <w:tab/>
      </w:r>
      <w:r>
        <w:tab/>
      </w:r>
      <w:r w:rsidR="008B06E2">
        <w:tab/>
        <w:t>Marius Skuodis</w:t>
      </w:r>
    </w:p>
    <w:p w14:paraId="2B791A79" w14:textId="77777777" w:rsidR="00A22FAF" w:rsidRDefault="00A22FAF"/>
    <w:p w14:paraId="5FF95D16" w14:textId="77777777" w:rsidR="00A22FAF" w:rsidRDefault="00A22FAF"/>
    <w:p w14:paraId="7C74F99E" w14:textId="77777777" w:rsidR="00A22FAF" w:rsidRDefault="00A22FAF"/>
    <w:p w14:paraId="2E99206E" w14:textId="77777777" w:rsidR="00A22FAF" w:rsidRDefault="00A22FAF"/>
    <w:p w14:paraId="437DE384" w14:textId="77777777" w:rsidR="002068D8" w:rsidRDefault="002068D8"/>
    <w:p w14:paraId="4F8E2AB3" w14:textId="77777777" w:rsidR="002068D8" w:rsidRDefault="002068D8"/>
    <w:p w14:paraId="1C08F683" w14:textId="77777777" w:rsidR="002068D8" w:rsidRDefault="002068D8"/>
    <w:p w14:paraId="1EE5BF22" w14:textId="77777777" w:rsidR="00C72F41" w:rsidRDefault="00C72F41"/>
    <w:p w14:paraId="6EE23006" w14:textId="77777777" w:rsidR="00C72F41" w:rsidRDefault="00C72F41"/>
    <w:p w14:paraId="76594A9E" w14:textId="77777777" w:rsidR="00C72F41" w:rsidRDefault="00C72F41"/>
    <w:p w14:paraId="5A9073BA" w14:textId="77777777" w:rsidR="00C72F41" w:rsidRDefault="00C72F41"/>
    <w:p w14:paraId="72B488CC" w14:textId="77777777" w:rsidR="00C72F41" w:rsidRDefault="00C72F41"/>
    <w:p w14:paraId="12F0FF56" w14:textId="77777777" w:rsidR="00C72F41" w:rsidRDefault="00C72F41"/>
    <w:p w14:paraId="42803838" w14:textId="77777777" w:rsidR="00C72F41" w:rsidRDefault="00C72F41"/>
    <w:p w14:paraId="4BF99C1A" w14:textId="77777777" w:rsidR="00C72F41" w:rsidRDefault="00C72F41"/>
    <w:p w14:paraId="50ABA289" w14:textId="77777777" w:rsidR="00C72F41" w:rsidRDefault="00C72F41"/>
    <w:p w14:paraId="63874A38" w14:textId="77777777" w:rsidR="00C72F41" w:rsidRDefault="00C72F41"/>
    <w:p w14:paraId="58372820" w14:textId="77777777" w:rsidR="00C72F41" w:rsidRDefault="00C72F41"/>
    <w:p w14:paraId="570B2F09" w14:textId="77777777" w:rsidR="00A8542F" w:rsidRDefault="00A8542F"/>
    <w:p w14:paraId="63185D2F" w14:textId="77777777" w:rsidR="00A8542F" w:rsidRPr="00A8542F" w:rsidRDefault="00A8542F"/>
    <w:p w14:paraId="38BBCA03" w14:textId="77777777" w:rsidR="00A8542F" w:rsidRDefault="00A8542F" w:rsidP="00A8542F"/>
    <w:p w14:paraId="1741AB2F" w14:textId="77777777" w:rsidR="00D84C30" w:rsidRPr="00D84C30" w:rsidRDefault="00D84C30">
      <w:pPr>
        <w:rPr>
          <w:lang w:val="en-US"/>
        </w:rPr>
      </w:pPr>
      <w:r>
        <w:t xml:space="preserve">Gina </w:t>
      </w:r>
      <w:proofErr w:type="spellStart"/>
      <w:r>
        <w:t>Jaugielavičienė</w:t>
      </w:r>
      <w:proofErr w:type="spellEnd"/>
      <w:r>
        <w:t xml:space="preserve">, tel. 8 706 64 840  el. paštas </w:t>
      </w:r>
      <w:hyperlink r:id="rId10" w:history="1">
        <w:r w:rsidRPr="00532B34">
          <w:rPr>
            <w:rStyle w:val="Hipersaitas"/>
          </w:rPr>
          <w:t>gina.jaugielaviciene</w:t>
        </w:r>
        <w:r w:rsidRPr="00532B34">
          <w:rPr>
            <w:rStyle w:val="Hipersaitas"/>
            <w:lang w:val="en-US"/>
          </w:rPr>
          <w:t>@ukmin.lt</w:t>
        </w:r>
      </w:hyperlink>
      <w:r>
        <w:rPr>
          <w:lang w:val="en-US"/>
        </w:rPr>
        <w:t xml:space="preserve"> </w:t>
      </w:r>
    </w:p>
    <w:sectPr w:rsidR="00D84C30" w:rsidRPr="00D84C30" w:rsidSect="00DB736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124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57B77" w14:textId="77777777" w:rsidR="0045595E" w:rsidRDefault="0045595E">
      <w:r>
        <w:separator/>
      </w:r>
    </w:p>
  </w:endnote>
  <w:endnote w:type="continuationSeparator" w:id="0">
    <w:p w14:paraId="71008C26" w14:textId="77777777" w:rsidR="0045595E" w:rsidRDefault="0045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466EE" w14:textId="77777777" w:rsidR="00675A68" w:rsidRDefault="00DA5F4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75A6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5A6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371D966C" w14:textId="77777777" w:rsidR="00675A68" w:rsidRDefault="00675A6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30451" w14:textId="77777777" w:rsidR="002068D8" w:rsidRPr="002068D8" w:rsidRDefault="002068D8" w:rsidP="00DB7361">
    <w:pPr>
      <w:pStyle w:val="Porat"/>
      <w:tabs>
        <w:tab w:val="clear" w:pos="4153"/>
        <w:tab w:val="clear" w:pos="8306"/>
        <w:tab w:val="left" w:pos="189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0EA00" w14:textId="77777777" w:rsidR="009D2E5B" w:rsidRDefault="00A22FAF" w:rsidP="00624FB4">
    <w:pPr>
      <w:pStyle w:val="Porat"/>
      <w:tabs>
        <w:tab w:val="clear" w:pos="8306"/>
        <w:tab w:val="right" w:pos="7088"/>
        <w:tab w:val="left" w:pos="9072"/>
      </w:tabs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6192A" wp14:editId="6F3008A4">
              <wp:simplePos x="0" y="0"/>
              <wp:positionH relativeFrom="column">
                <wp:posOffset>4234816</wp:posOffset>
              </wp:positionH>
              <wp:positionV relativeFrom="paragraph">
                <wp:posOffset>-241300</wp:posOffset>
              </wp:positionV>
              <wp:extent cx="1562100" cy="523875"/>
              <wp:effectExtent l="0" t="0" r="0" b="9525"/>
              <wp:wrapNone/>
              <wp:docPr id="20" name="Teksto laukas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C8781C" w14:textId="77777777" w:rsidR="00A22FAF" w:rsidRDefault="00A22FAF">
                          <w:r>
                            <w:rPr>
                              <w:noProof/>
                              <w:lang w:eastAsia="lt-LT"/>
                            </w:rPr>
                            <w:drawing>
                              <wp:inline distT="0" distB="0" distL="0" distR="0" wp14:anchorId="3B95605A" wp14:editId="6C9E3C4D">
                                <wp:extent cx="1352550" cy="428625"/>
                                <wp:effectExtent l="0" t="0" r="0" b="9525"/>
                                <wp:docPr id="19" name="Paveikslėlis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T_blankuose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502" t="20870" r="8566" b="2061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5099" cy="45161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426AA49" id="_x0000_t202" coordsize="21600,21600" o:spt="202" path="m,l,21600r21600,l21600,xe">
              <v:stroke joinstyle="miter"/>
              <v:path gradientshapeok="t" o:connecttype="rect"/>
            </v:shapetype>
            <v:shape id="Teksto laukas 20" o:spid="_x0000_s1026" type="#_x0000_t202" style="position:absolute;left:0;text-align:left;margin-left:333.45pt;margin-top:-19pt;width:12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" fillcolor="white [3201]" stroked="f" strokeweight=".5pt">
              <v:textbox>
                <w:txbxContent>
                  <w:p w:rsidR="00A22FAF" w:rsidRDefault="00A22FAF">
                    <w:r>
                      <w:rPr>
                        <w:noProof/>
                        <w:lang w:eastAsia="lt-LT"/>
                      </w:rPr>
                      <w:drawing>
                        <wp:inline distT="0" distB="0" distL="0" distR="0" wp14:anchorId="17C6901E" wp14:editId="17DADF6D">
                          <wp:extent cx="1352550" cy="428625"/>
                          <wp:effectExtent l="0" t="0" r="0" b="9525"/>
                          <wp:docPr id="19" name="Paveikslėlis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T_blankuose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502" t="20870" r="8566" b="2061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25099" cy="45161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5AF79" w14:textId="77777777" w:rsidR="0045595E" w:rsidRDefault="0045595E">
      <w:r>
        <w:separator/>
      </w:r>
    </w:p>
  </w:footnote>
  <w:footnote w:type="continuationSeparator" w:id="0">
    <w:p w14:paraId="22BB5608" w14:textId="77777777" w:rsidR="0045595E" w:rsidRDefault="0045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12AC" w14:textId="77777777" w:rsidR="00675A68" w:rsidRPr="002068D8" w:rsidRDefault="00675A68" w:rsidP="00DB736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3FFDC" w14:textId="77777777" w:rsidR="00051C5C" w:rsidRDefault="00051C5C" w:rsidP="00051C5C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3D7"/>
    <w:multiLevelType w:val="multilevel"/>
    <w:tmpl w:val="BFDA90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5D845B48"/>
    <w:multiLevelType w:val="hybridMultilevel"/>
    <w:tmpl w:val="A8649F94"/>
    <w:lvl w:ilvl="0" w:tplc="D31C57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62C48"/>
    <w:multiLevelType w:val="multilevel"/>
    <w:tmpl w:val="0AA4AF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4F"/>
    <w:rsid w:val="000018CD"/>
    <w:rsid w:val="000026D3"/>
    <w:rsid w:val="000043BF"/>
    <w:rsid w:val="00015E01"/>
    <w:rsid w:val="0001649C"/>
    <w:rsid w:val="00021B6C"/>
    <w:rsid w:val="000404B0"/>
    <w:rsid w:val="00046DB0"/>
    <w:rsid w:val="00051C5C"/>
    <w:rsid w:val="000629C9"/>
    <w:rsid w:val="00067C9E"/>
    <w:rsid w:val="000874FE"/>
    <w:rsid w:val="0009649D"/>
    <w:rsid w:val="00096A99"/>
    <w:rsid w:val="000E0E14"/>
    <w:rsid w:val="000F09D4"/>
    <w:rsid w:val="00126FC3"/>
    <w:rsid w:val="001348FD"/>
    <w:rsid w:val="00135628"/>
    <w:rsid w:val="00141187"/>
    <w:rsid w:val="00145C76"/>
    <w:rsid w:val="00170596"/>
    <w:rsid w:val="00185712"/>
    <w:rsid w:val="002068D8"/>
    <w:rsid w:val="00216990"/>
    <w:rsid w:val="002224EC"/>
    <w:rsid w:val="002428B6"/>
    <w:rsid w:val="00250BA5"/>
    <w:rsid w:val="00252E40"/>
    <w:rsid w:val="0026102F"/>
    <w:rsid w:val="002650CA"/>
    <w:rsid w:val="0027097F"/>
    <w:rsid w:val="00271794"/>
    <w:rsid w:val="002777D9"/>
    <w:rsid w:val="00280027"/>
    <w:rsid w:val="00282963"/>
    <w:rsid w:val="00292105"/>
    <w:rsid w:val="00294C4D"/>
    <w:rsid w:val="002A05AA"/>
    <w:rsid w:val="002A490D"/>
    <w:rsid w:val="002C0CD1"/>
    <w:rsid w:val="002C6615"/>
    <w:rsid w:val="002F3452"/>
    <w:rsid w:val="002F7695"/>
    <w:rsid w:val="00301B17"/>
    <w:rsid w:val="00302D8E"/>
    <w:rsid w:val="00310A22"/>
    <w:rsid w:val="00314211"/>
    <w:rsid w:val="003168D0"/>
    <w:rsid w:val="00316DAE"/>
    <w:rsid w:val="00317AA4"/>
    <w:rsid w:val="003278F9"/>
    <w:rsid w:val="00330224"/>
    <w:rsid w:val="00331148"/>
    <w:rsid w:val="00332C42"/>
    <w:rsid w:val="00333341"/>
    <w:rsid w:val="00335C5D"/>
    <w:rsid w:val="0034101E"/>
    <w:rsid w:val="00346165"/>
    <w:rsid w:val="003546AF"/>
    <w:rsid w:val="00356DD2"/>
    <w:rsid w:val="0036073C"/>
    <w:rsid w:val="00364DFC"/>
    <w:rsid w:val="003C5E81"/>
    <w:rsid w:val="003E1B57"/>
    <w:rsid w:val="003E4EB6"/>
    <w:rsid w:val="003E70AA"/>
    <w:rsid w:val="003F49FD"/>
    <w:rsid w:val="003F577C"/>
    <w:rsid w:val="004179CE"/>
    <w:rsid w:val="004265D2"/>
    <w:rsid w:val="00436B8E"/>
    <w:rsid w:val="00444654"/>
    <w:rsid w:val="00446272"/>
    <w:rsid w:val="0045595E"/>
    <w:rsid w:val="004559A1"/>
    <w:rsid w:val="00481F95"/>
    <w:rsid w:val="004B0000"/>
    <w:rsid w:val="004B7061"/>
    <w:rsid w:val="004F0053"/>
    <w:rsid w:val="004F7605"/>
    <w:rsid w:val="00502DD9"/>
    <w:rsid w:val="00512DB5"/>
    <w:rsid w:val="00520E9D"/>
    <w:rsid w:val="00530126"/>
    <w:rsid w:val="00557DB7"/>
    <w:rsid w:val="00570512"/>
    <w:rsid w:val="005858B1"/>
    <w:rsid w:val="00587923"/>
    <w:rsid w:val="005B1429"/>
    <w:rsid w:val="005C1397"/>
    <w:rsid w:val="005D13FE"/>
    <w:rsid w:val="005E0DB3"/>
    <w:rsid w:val="005E0EBF"/>
    <w:rsid w:val="005E575C"/>
    <w:rsid w:val="005E605E"/>
    <w:rsid w:val="005E62B0"/>
    <w:rsid w:val="005F2FAA"/>
    <w:rsid w:val="005F36B7"/>
    <w:rsid w:val="005F5189"/>
    <w:rsid w:val="005F7BCF"/>
    <w:rsid w:val="006214C4"/>
    <w:rsid w:val="0062493E"/>
    <w:rsid w:val="00624FB4"/>
    <w:rsid w:val="00637B3E"/>
    <w:rsid w:val="00643117"/>
    <w:rsid w:val="00643CFD"/>
    <w:rsid w:val="00647770"/>
    <w:rsid w:val="00672B55"/>
    <w:rsid w:val="00675A68"/>
    <w:rsid w:val="006C0010"/>
    <w:rsid w:val="006C56C9"/>
    <w:rsid w:val="006E4290"/>
    <w:rsid w:val="006E6457"/>
    <w:rsid w:val="0072229D"/>
    <w:rsid w:val="007227C4"/>
    <w:rsid w:val="0073469A"/>
    <w:rsid w:val="00737176"/>
    <w:rsid w:val="00746BB6"/>
    <w:rsid w:val="00764DF5"/>
    <w:rsid w:val="007702A0"/>
    <w:rsid w:val="00780517"/>
    <w:rsid w:val="007918F5"/>
    <w:rsid w:val="00795F03"/>
    <w:rsid w:val="007A7B56"/>
    <w:rsid w:val="007C33F2"/>
    <w:rsid w:val="007C6457"/>
    <w:rsid w:val="007E546F"/>
    <w:rsid w:val="007E58D6"/>
    <w:rsid w:val="007F2B88"/>
    <w:rsid w:val="00803F66"/>
    <w:rsid w:val="00817FE2"/>
    <w:rsid w:val="00834985"/>
    <w:rsid w:val="00837100"/>
    <w:rsid w:val="0085538F"/>
    <w:rsid w:val="00856F67"/>
    <w:rsid w:val="0087233B"/>
    <w:rsid w:val="00880F45"/>
    <w:rsid w:val="008A69D1"/>
    <w:rsid w:val="008B06E2"/>
    <w:rsid w:val="008D710A"/>
    <w:rsid w:val="008E27FB"/>
    <w:rsid w:val="008E5809"/>
    <w:rsid w:val="008F7F4E"/>
    <w:rsid w:val="009204F2"/>
    <w:rsid w:val="00935B44"/>
    <w:rsid w:val="00956D6E"/>
    <w:rsid w:val="009853E1"/>
    <w:rsid w:val="00986693"/>
    <w:rsid w:val="00990893"/>
    <w:rsid w:val="00993486"/>
    <w:rsid w:val="00997BFD"/>
    <w:rsid w:val="009B1DC1"/>
    <w:rsid w:val="009D2E5B"/>
    <w:rsid w:val="009D6B78"/>
    <w:rsid w:val="009F47A4"/>
    <w:rsid w:val="00A22FAF"/>
    <w:rsid w:val="00A2301D"/>
    <w:rsid w:val="00A27813"/>
    <w:rsid w:val="00A465FF"/>
    <w:rsid w:val="00A5386B"/>
    <w:rsid w:val="00A74E27"/>
    <w:rsid w:val="00A844E2"/>
    <w:rsid w:val="00A8542F"/>
    <w:rsid w:val="00AC66A6"/>
    <w:rsid w:val="00AC7D4F"/>
    <w:rsid w:val="00AE0B44"/>
    <w:rsid w:val="00AE4EC8"/>
    <w:rsid w:val="00B05B1E"/>
    <w:rsid w:val="00B07A0E"/>
    <w:rsid w:val="00B274C2"/>
    <w:rsid w:val="00B33A49"/>
    <w:rsid w:val="00B4038B"/>
    <w:rsid w:val="00B60BCE"/>
    <w:rsid w:val="00B7564C"/>
    <w:rsid w:val="00B848B3"/>
    <w:rsid w:val="00B86C4D"/>
    <w:rsid w:val="00BB270B"/>
    <w:rsid w:val="00BC528F"/>
    <w:rsid w:val="00BD2C74"/>
    <w:rsid w:val="00BF24AB"/>
    <w:rsid w:val="00C04DB2"/>
    <w:rsid w:val="00C31AD4"/>
    <w:rsid w:val="00C341C0"/>
    <w:rsid w:val="00C416DF"/>
    <w:rsid w:val="00C54409"/>
    <w:rsid w:val="00C714F3"/>
    <w:rsid w:val="00C72F41"/>
    <w:rsid w:val="00C73186"/>
    <w:rsid w:val="00C80E9A"/>
    <w:rsid w:val="00CA5F69"/>
    <w:rsid w:val="00CB438D"/>
    <w:rsid w:val="00CC3FD6"/>
    <w:rsid w:val="00CD69B0"/>
    <w:rsid w:val="00CD6F1F"/>
    <w:rsid w:val="00CE74FE"/>
    <w:rsid w:val="00CF03FA"/>
    <w:rsid w:val="00D156C4"/>
    <w:rsid w:val="00D20EDA"/>
    <w:rsid w:val="00D355E8"/>
    <w:rsid w:val="00D44DC0"/>
    <w:rsid w:val="00D84C30"/>
    <w:rsid w:val="00D93C39"/>
    <w:rsid w:val="00DA5F4A"/>
    <w:rsid w:val="00DB7361"/>
    <w:rsid w:val="00DE32C6"/>
    <w:rsid w:val="00E4006E"/>
    <w:rsid w:val="00E44655"/>
    <w:rsid w:val="00E4706A"/>
    <w:rsid w:val="00E5737B"/>
    <w:rsid w:val="00E8139C"/>
    <w:rsid w:val="00E914D7"/>
    <w:rsid w:val="00EA1066"/>
    <w:rsid w:val="00EA2F02"/>
    <w:rsid w:val="00EC05CA"/>
    <w:rsid w:val="00ED5101"/>
    <w:rsid w:val="00EE1F31"/>
    <w:rsid w:val="00EE545F"/>
    <w:rsid w:val="00EE57AD"/>
    <w:rsid w:val="00EE793F"/>
    <w:rsid w:val="00EF7072"/>
    <w:rsid w:val="00F05E86"/>
    <w:rsid w:val="00F14AF2"/>
    <w:rsid w:val="00F16942"/>
    <w:rsid w:val="00F17EA9"/>
    <w:rsid w:val="00F26BDA"/>
    <w:rsid w:val="00F2751B"/>
    <w:rsid w:val="00F61ECB"/>
    <w:rsid w:val="00F700D9"/>
    <w:rsid w:val="00F77559"/>
    <w:rsid w:val="00FA622D"/>
    <w:rsid w:val="00FA62A1"/>
    <w:rsid w:val="00FB3DF0"/>
    <w:rsid w:val="00FC211B"/>
    <w:rsid w:val="00FD4B79"/>
    <w:rsid w:val="00FE1023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55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5F4A"/>
    <w:pPr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DA5F4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DA5F4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  <w:rsid w:val="00DA5F4A"/>
  </w:style>
  <w:style w:type="character" w:styleId="Hipersaitas">
    <w:name w:val="Hyperlink"/>
    <w:semiHidden/>
    <w:rsid w:val="00DA5F4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301D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A2301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5E0DB3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17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179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179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179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179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5F4A"/>
    <w:pPr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DA5F4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DA5F4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  <w:rsid w:val="00DA5F4A"/>
  </w:style>
  <w:style w:type="character" w:styleId="Hipersaitas">
    <w:name w:val="Hyperlink"/>
    <w:semiHidden/>
    <w:rsid w:val="00DA5F4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301D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A2301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5E0DB3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17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179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179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179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179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gina.jaugielaviciene@ukmin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abaliauskaite\AppData\Local\Microsoft\Windows\Temporary%20Internet%20Files\Content.Outlook\F7WSXT9Q\Rastas_lt_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2FB1-F839-4944-8F74-EEF3CD50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Rastas_lt_jb.dotx</Template>
  <TotalTime>0</TotalTime>
  <Pages>4</Pages>
  <Words>5779</Words>
  <Characters>3295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Jaugielaviciene Gina</dc:creator>
  <cp:lastModifiedBy>Aldona Kučinskienė</cp:lastModifiedBy>
  <cp:revision>2</cp:revision>
  <cp:lastPrinted>2018-08-24T05:46:00Z</cp:lastPrinted>
  <dcterms:created xsi:type="dcterms:W3CDTF">2018-08-24T05:49:00Z</dcterms:created>
  <dcterms:modified xsi:type="dcterms:W3CDTF">2018-08-24T05:49:00Z</dcterms:modified>
</cp:coreProperties>
</file>